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8D5" w:rsidRDefault="00C048D5" w:rsidP="00C048D5">
      <w:pPr>
        <w:pStyle w:val="Radadvodovzprva"/>
      </w:pPr>
      <w:r>
        <w:t>Důvodová zpráva:</w:t>
      </w:r>
    </w:p>
    <w:p w:rsidR="005F235E" w:rsidRDefault="00F47249" w:rsidP="005F235E">
      <w:pPr>
        <w:spacing w:after="120"/>
        <w:jc w:val="both"/>
        <w:rPr>
          <w:rFonts w:ascii="Arial" w:hAnsi="Arial" w:cs="Arial"/>
        </w:rPr>
      </w:pPr>
      <w:r>
        <w:rPr>
          <w:rFonts w:ascii="Arial" w:hAnsi="Arial" w:cs="Arial"/>
        </w:rPr>
        <w:t xml:space="preserve">Olomoucký kraj </w:t>
      </w:r>
      <w:r w:rsidR="0099496A">
        <w:rPr>
          <w:rFonts w:ascii="Arial" w:hAnsi="Arial" w:cs="Arial"/>
        </w:rPr>
        <w:t>společně se statutárním městem Olomouc od roku 200</w:t>
      </w:r>
      <w:r w:rsidR="009B622F">
        <w:rPr>
          <w:rFonts w:ascii="Arial" w:hAnsi="Arial" w:cs="Arial"/>
        </w:rPr>
        <w:t>4</w:t>
      </w:r>
      <w:r w:rsidR="0099496A">
        <w:rPr>
          <w:rFonts w:ascii="Arial" w:hAnsi="Arial" w:cs="Arial"/>
        </w:rPr>
        <w:t xml:space="preserve"> finančně podporuje </w:t>
      </w:r>
      <w:r w:rsidR="00D47F2C">
        <w:rPr>
          <w:rFonts w:ascii="Arial" w:hAnsi="Arial" w:cs="Arial"/>
        </w:rPr>
        <w:t xml:space="preserve">fungování turistické slevové karty </w:t>
      </w:r>
      <w:r>
        <w:rPr>
          <w:rFonts w:ascii="Arial" w:hAnsi="Arial" w:cs="Arial"/>
        </w:rPr>
        <w:t>Olomouc region Card</w:t>
      </w:r>
      <w:r w:rsidR="0099496A">
        <w:rPr>
          <w:rFonts w:ascii="Arial" w:hAnsi="Arial" w:cs="Arial"/>
        </w:rPr>
        <w:t>. Podíl Olomouckého kraje činí</w:t>
      </w:r>
      <w:r w:rsidR="00A652D1">
        <w:rPr>
          <w:rFonts w:ascii="Arial" w:hAnsi="Arial" w:cs="Arial"/>
        </w:rPr>
        <w:t xml:space="preserve"> 65 % a </w:t>
      </w:r>
      <w:r w:rsidR="0099496A">
        <w:rPr>
          <w:rFonts w:ascii="Arial" w:hAnsi="Arial" w:cs="Arial"/>
        </w:rPr>
        <w:t xml:space="preserve">podíl </w:t>
      </w:r>
      <w:r w:rsidR="00A652D1">
        <w:rPr>
          <w:rFonts w:ascii="Arial" w:hAnsi="Arial" w:cs="Arial"/>
        </w:rPr>
        <w:t>statutární</w:t>
      </w:r>
      <w:r w:rsidR="0099496A">
        <w:rPr>
          <w:rFonts w:ascii="Arial" w:hAnsi="Arial" w:cs="Arial"/>
        </w:rPr>
        <w:t>ho</w:t>
      </w:r>
      <w:r w:rsidR="00A652D1">
        <w:rPr>
          <w:rFonts w:ascii="Arial" w:hAnsi="Arial" w:cs="Arial"/>
        </w:rPr>
        <w:t xml:space="preserve"> měst</w:t>
      </w:r>
      <w:r w:rsidR="0099496A">
        <w:rPr>
          <w:rFonts w:ascii="Arial" w:hAnsi="Arial" w:cs="Arial"/>
        </w:rPr>
        <w:t>a</w:t>
      </w:r>
      <w:r w:rsidR="00A652D1">
        <w:rPr>
          <w:rFonts w:ascii="Arial" w:hAnsi="Arial" w:cs="Arial"/>
        </w:rPr>
        <w:t xml:space="preserve"> Olomouc 35 %</w:t>
      </w:r>
      <w:r w:rsidR="0099496A">
        <w:rPr>
          <w:rFonts w:ascii="Arial" w:hAnsi="Arial" w:cs="Arial"/>
        </w:rPr>
        <w:t>.</w:t>
      </w:r>
      <w:r w:rsidR="00A652D1">
        <w:rPr>
          <w:rFonts w:ascii="Arial" w:hAnsi="Arial" w:cs="Arial"/>
        </w:rPr>
        <w:t xml:space="preserve"> </w:t>
      </w:r>
      <w:r w:rsidR="005F235E" w:rsidRPr="005F235E">
        <w:rPr>
          <w:rFonts w:ascii="Arial" w:hAnsi="Arial" w:cs="Arial"/>
        </w:rPr>
        <w:t xml:space="preserve">Ve výběrovém řízení byl jako administrátor pro období 2005 – 2010 vybrán RNDr. Ivan Marek. </w:t>
      </w:r>
      <w:r w:rsidR="005F235E" w:rsidRPr="00F84B93">
        <w:rPr>
          <w:rFonts w:ascii="Arial" w:hAnsi="Arial" w:cs="Arial"/>
          <w:b/>
        </w:rPr>
        <w:t xml:space="preserve">Finance jsou poskytovány oběma partnery na základě smlouvy </w:t>
      </w:r>
      <w:r w:rsidR="00D83B15">
        <w:rPr>
          <w:rFonts w:ascii="Arial" w:hAnsi="Arial" w:cs="Arial"/>
          <w:b/>
        </w:rPr>
        <w:br/>
      </w:r>
      <w:r w:rsidR="005F235E" w:rsidRPr="00F84B93">
        <w:rPr>
          <w:rFonts w:ascii="Arial" w:hAnsi="Arial" w:cs="Arial"/>
          <w:b/>
        </w:rPr>
        <w:t>o příspěvku.</w:t>
      </w:r>
      <w:r w:rsidR="005F235E" w:rsidRPr="005F235E">
        <w:rPr>
          <w:rFonts w:ascii="Arial" w:hAnsi="Arial" w:cs="Arial"/>
        </w:rPr>
        <w:t xml:space="preserve"> </w:t>
      </w:r>
    </w:p>
    <w:p w:rsidR="00FB1E75" w:rsidRDefault="00FB1E75" w:rsidP="00FB1E75">
      <w:pPr>
        <w:spacing w:after="120"/>
        <w:jc w:val="both"/>
        <w:rPr>
          <w:rFonts w:ascii="Arial" w:hAnsi="Arial" w:cs="Arial"/>
        </w:rPr>
      </w:pPr>
      <w:r>
        <w:rPr>
          <w:rFonts w:ascii="Arial" w:hAnsi="Arial" w:cs="Arial"/>
        </w:rPr>
        <w:t xml:space="preserve">Pro rok 2011 byla uzavřena nová smlouva o poskytnutí příspěvku </w:t>
      </w:r>
      <w:r w:rsidR="005F235E">
        <w:rPr>
          <w:rFonts w:ascii="Arial" w:hAnsi="Arial" w:cs="Arial"/>
        </w:rPr>
        <w:t xml:space="preserve">s </w:t>
      </w:r>
      <w:r>
        <w:rPr>
          <w:rFonts w:ascii="Arial" w:hAnsi="Arial" w:cs="Arial"/>
        </w:rPr>
        <w:t>RNDr. Ivan</w:t>
      </w:r>
      <w:r w:rsidR="005F235E">
        <w:rPr>
          <w:rFonts w:ascii="Arial" w:hAnsi="Arial" w:cs="Arial"/>
        </w:rPr>
        <w:t>em</w:t>
      </w:r>
      <w:r>
        <w:rPr>
          <w:rFonts w:ascii="Arial" w:hAnsi="Arial" w:cs="Arial"/>
        </w:rPr>
        <w:t xml:space="preserve"> Mark</w:t>
      </w:r>
      <w:r w:rsidR="005F235E">
        <w:rPr>
          <w:rFonts w:ascii="Arial" w:hAnsi="Arial" w:cs="Arial"/>
        </w:rPr>
        <w:t>em</w:t>
      </w:r>
      <w:r>
        <w:rPr>
          <w:rFonts w:ascii="Arial" w:hAnsi="Arial" w:cs="Arial"/>
        </w:rPr>
        <w:t>, která byl</w:t>
      </w:r>
      <w:r w:rsidR="005F235E">
        <w:rPr>
          <w:rFonts w:ascii="Arial" w:hAnsi="Arial" w:cs="Arial"/>
        </w:rPr>
        <w:t>a</w:t>
      </w:r>
      <w:r>
        <w:rPr>
          <w:rFonts w:ascii="Arial" w:hAnsi="Arial" w:cs="Arial"/>
        </w:rPr>
        <w:t xml:space="preserve"> dodatkem prodloužena na rok 2012</w:t>
      </w:r>
      <w:r w:rsidR="00B556BD">
        <w:rPr>
          <w:rFonts w:ascii="Arial" w:hAnsi="Arial" w:cs="Arial"/>
        </w:rPr>
        <w:t xml:space="preserve"> (</w:t>
      </w:r>
      <w:r w:rsidR="0099496A">
        <w:rPr>
          <w:rFonts w:ascii="Arial" w:hAnsi="Arial" w:cs="Arial"/>
        </w:rPr>
        <w:t xml:space="preserve">smlouva </w:t>
      </w:r>
      <w:r w:rsidR="00B556BD">
        <w:rPr>
          <w:rFonts w:ascii="Arial" w:hAnsi="Arial" w:cs="Arial"/>
        </w:rPr>
        <w:t xml:space="preserve">2010/03825/KH/DSM schválená usnesením ZOK č. UZ/16/48/2010 dne 24. 9. 2010 </w:t>
      </w:r>
      <w:r w:rsidR="00854761">
        <w:rPr>
          <w:rFonts w:ascii="Arial" w:hAnsi="Arial" w:cs="Arial"/>
        </w:rPr>
        <w:br/>
      </w:r>
      <w:r w:rsidR="00B556BD">
        <w:rPr>
          <w:rFonts w:ascii="Arial" w:hAnsi="Arial" w:cs="Arial"/>
        </w:rPr>
        <w:t xml:space="preserve">a </w:t>
      </w:r>
      <w:r w:rsidR="0099496A">
        <w:rPr>
          <w:rFonts w:ascii="Arial" w:hAnsi="Arial" w:cs="Arial"/>
        </w:rPr>
        <w:t xml:space="preserve">dodatek </w:t>
      </w:r>
      <w:r w:rsidR="00B556BD">
        <w:rPr>
          <w:rFonts w:ascii="Arial" w:hAnsi="Arial" w:cs="Arial"/>
        </w:rPr>
        <w:t>č.</w:t>
      </w:r>
      <w:r w:rsidR="0099496A">
        <w:rPr>
          <w:rFonts w:ascii="Arial" w:hAnsi="Arial" w:cs="Arial"/>
        </w:rPr>
        <w:t xml:space="preserve"> 1</w:t>
      </w:r>
      <w:r w:rsidR="00B556BD">
        <w:rPr>
          <w:rFonts w:ascii="Arial" w:hAnsi="Arial" w:cs="Arial"/>
        </w:rPr>
        <w:t xml:space="preserve"> 2010/3825/DSM/1 schválen</w:t>
      </w:r>
      <w:r w:rsidR="0099496A">
        <w:rPr>
          <w:rFonts w:ascii="Arial" w:hAnsi="Arial" w:cs="Arial"/>
        </w:rPr>
        <w:t>ý</w:t>
      </w:r>
      <w:r w:rsidR="00B556BD">
        <w:rPr>
          <w:rFonts w:ascii="Arial" w:hAnsi="Arial" w:cs="Arial"/>
        </w:rPr>
        <w:t xml:space="preserve"> usnesením ZOK č. </w:t>
      </w:r>
      <w:r w:rsidR="00B556BD" w:rsidRPr="00B556BD">
        <w:rPr>
          <w:rFonts w:ascii="Arial" w:hAnsi="Arial" w:cs="Arial"/>
        </w:rPr>
        <w:t>UZ/22/5/2011 dne 16. 12. 2011</w:t>
      </w:r>
      <w:r w:rsidR="00B556BD">
        <w:rPr>
          <w:rFonts w:ascii="Arial" w:hAnsi="Arial" w:cs="Arial"/>
        </w:rPr>
        <w:t>)</w:t>
      </w:r>
      <w:r>
        <w:rPr>
          <w:rFonts w:ascii="Arial" w:hAnsi="Arial" w:cs="Arial"/>
        </w:rPr>
        <w:t>. V letošním roce mělo v návaznosti na projekt „</w:t>
      </w:r>
      <w:r w:rsidR="00B556BD">
        <w:rPr>
          <w:rFonts w:ascii="Arial" w:hAnsi="Arial" w:cs="Arial"/>
        </w:rPr>
        <w:t>M</w:t>
      </w:r>
      <w:r>
        <w:rPr>
          <w:rFonts w:ascii="Arial" w:hAnsi="Arial" w:cs="Arial"/>
        </w:rPr>
        <w:t xml:space="preserve">inidigitalizace Olomouc </w:t>
      </w:r>
      <w:r w:rsidR="00B556BD">
        <w:rPr>
          <w:rFonts w:ascii="Arial" w:hAnsi="Arial" w:cs="Arial"/>
        </w:rPr>
        <w:t xml:space="preserve">region Card“ </w:t>
      </w:r>
      <w:r>
        <w:rPr>
          <w:rFonts w:ascii="Arial" w:hAnsi="Arial" w:cs="Arial"/>
        </w:rPr>
        <w:t>dojít k výběru nového administrátora. Protože nebyl dosud pr</w:t>
      </w:r>
      <w:r w:rsidR="00B556BD">
        <w:rPr>
          <w:rFonts w:ascii="Arial" w:hAnsi="Arial" w:cs="Arial"/>
        </w:rPr>
        <w:t>o</w:t>
      </w:r>
      <w:r>
        <w:rPr>
          <w:rFonts w:ascii="Arial" w:hAnsi="Arial" w:cs="Arial"/>
        </w:rPr>
        <w:t xml:space="preserve">jekt zahájen, dohodli se zástupci kraje a města na </w:t>
      </w:r>
      <w:r w:rsidRPr="0099496A">
        <w:rPr>
          <w:rFonts w:ascii="Arial" w:hAnsi="Arial" w:cs="Arial"/>
          <w:b/>
        </w:rPr>
        <w:t xml:space="preserve">prodloužení smlouvy </w:t>
      </w:r>
      <w:r w:rsidR="00D83B15">
        <w:rPr>
          <w:rFonts w:ascii="Arial" w:hAnsi="Arial" w:cs="Arial"/>
          <w:b/>
        </w:rPr>
        <w:br/>
      </w:r>
      <w:r w:rsidRPr="0099496A">
        <w:rPr>
          <w:rFonts w:ascii="Arial" w:hAnsi="Arial" w:cs="Arial"/>
          <w:b/>
        </w:rPr>
        <w:t>o příspěvku na zajištění administrace Olomouc region Card</w:t>
      </w:r>
      <w:r>
        <w:rPr>
          <w:rFonts w:ascii="Arial" w:hAnsi="Arial" w:cs="Arial"/>
        </w:rPr>
        <w:t xml:space="preserve"> s RNDr. Ivanem Markem o další rok</w:t>
      </w:r>
      <w:r w:rsidR="0099496A">
        <w:rPr>
          <w:rFonts w:ascii="Arial" w:hAnsi="Arial" w:cs="Arial"/>
        </w:rPr>
        <w:t xml:space="preserve">, a to </w:t>
      </w:r>
      <w:r w:rsidR="0099496A" w:rsidRPr="0099496A">
        <w:rPr>
          <w:rFonts w:ascii="Arial" w:hAnsi="Arial" w:cs="Arial"/>
          <w:b/>
        </w:rPr>
        <w:t>dodatkem č. 2</w:t>
      </w:r>
      <w:r w:rsidR="0099496A">
        <w:rPr>
          <w:rFonts w:ascii="Arial" w:hAnsi="Arial" w:cs="Arial"/>
        </w:rPr>
        <w:t xml:space="preserve"> ke smlouvě o poskytnutí příspěvku</w:t>
      </w:r>
      <w:r>
        <w:rPr>
          <w:rFonts w:ascii="Arial" w:hAnsi="Arial" w:cs="Arial"/>
        </w:rPr>
        <w:t xml:space="preserve">. </w:t>
      </w:r>
    </w:p>
    <w:p w:rsidR="0017162D" w:rsidRPr="0017162D" w:rsidRDefault="0017162D" w:rsidP="0017162D">
      <w:pPr>
        <w:tabs>
          <w:tab w:val="left" w:pos="900"/>
        </w:tabs>
        <w:spacing w:after="120"/>
        <w:jc w:val="both"/>
        <w:rPr>
          <w:rFonts w:ascii="Arial" w:hAnsi="Arial" w:cs="Arial"/>
          <w:b/>
        </w:rPr>
      </w:pPr>
      <w:r w:rsidRPr="0017162D">
        <w:rPr>
          <w:rFonts w:ascii="Arial" w:hAnsi="Arial" w:cs="Arial"/>
          <w:bCs/>
        </w:rPr>
        <w:t xml:space="preserve">Firma RNDr. Ivan Marek </w:t>
      </w:r>
      <w:r w:rsidRPr="0017162D">
        <w:rPr>
          <w:rFonts w:ascii="Arial" w:hAnsi="Arial" w:cs="Arial"/>
        </w:rPr>
        <w:t xml:space="preserve">předložila </w:t>
      </w:r>
      <w:r w:rsidRPr="0017162D">
        <w:rPr>
          <w:rFonts w:ascii="Arial" w:hAnsi="Arial" w:cs="Arial"/>
          <w:b/>
        </w:rPr>
        <w:t>návrh rozpočtu Olomouc region Card na rok 201</w:t>
      </w:r>
      <w:r>
        <w:rPr>
          <w:rFonts w:ascii="Arial" w:hAnsi="Arial" w:cs="Arial"/>
          <w:b/>
        </w:rPr>
        <w:t>3</w:t>
      </w:r>
      <w:r w:rsidRPr="0017162D">
        <w:rPr>
          <w:rFonts w:ascii="Arial" w:hAnsi="Arial" w:cs="Arial"/>
          <w:b/>
        </w:rPr>
        <w:t xml:space="preserve">, </w:t>
      </w:r>
      <w:r w:rsidRPr="0017162D">
        <w:rPr>
          <w:rFonts w:ascii="Arial" w:hAnsi="Arial" w:cs="Arial"/>
        </w:rPr>
        <w:t xml:space="preserve">kdy celkové náklady činí </w:t>
      </w:r>
      <w:r w:rsidR="000A2A96">
        <w:rPr>
          <w:rFonts w:ascii="Arial" w:hAnsi="Arial" w:cs="Arial"/>
        </w:rPr>
        <w:t>1 2</w:t>
      </w:r>
      <w:r w:rsidR="004351EE">
        <w:rPr>
          <w:rFonts w:ascii="Arial" w:hAnsi="Arial" w:cs="Arial"/>
        </w:rPr>
        <w:t>92</w:t>
      </w:r>
      <w:r w:rsidR="000A2A96">
        <w:rPr>
          <w:rFonts w:ascii="Arial" w:hAnsi="Arial" w:cs="Arial"/>
        </w:rPr>
        <w:t xml:space="preserve"> 000 </w:t>
      </w:r>
      <w:r w:rsidRPr="0017162D">
        <w:rPr>
          <w:rFonts w:ascii="Arial" w:hAnsi="Arial" w:cs="Arial"/>
        </w:rPr>
        <w:t xml:space="preserve">Kč, výnosy </w:t>
      </w:r>
      <w:r w:rsidR="000A2A96">
        <w:rPr>
          <w:rFonts w:ascii="Arial" w:hAnsi="Arial" w:cs="Arial"/>
        </w:rPr>
        <w:t>720 000</w:t>
      </w:r>
      <w:r w:rsidRPr="0017162D">
        <w:rPr>
          <w:rFonts w:ascii="Arial" w:hAnsi="Arial" w:cs="Arial"/>
        </w:rPr>
        <w:t xml:space="preserve"> Kč a </w:t>
      </w:r>
      <w:r w:rsidRPr="0017162D">
        <w:rPr>
          <w:rFonts w:ascii="Arial" w:hAnsi="Arial" w:cs="Arial"/>
          <w:b/>
        </w:rPr>
        <w:t xml:space="preserve">částka nutná na dofinancování projektu je </w:t>
      </w:r>
      <w:r w:rsidR="000A2A96">
        <w:rPr>
          <w:rFonts w:ascii="Arial" w:hAnsi="Arial" w:cs="Arial"/>
          <w:b/>
        </w:rPr>
        <w:t>5</w:t>
      </w:r>
      <w:r w:rsidR="004351EE">
        <w:rPr>
          <w:rFonts w:ascii="Arial" w:hAnsi="Arial" w:cs="Arial"/>
          <w:b/>
        </w:rPr>
        <w:t>72</w:t>
      </w:r>
      <w:r w:rsidR="000A2A96">
        <w:rPr>
          <w:rFonts w:ascii="Arial" w:hAnsi="Arial" w:cs="Arial"/>
          <w:b/>
        </w:rPr>
        <w:t> 000</w:t>
      </w:r>
      <w:r w:rsidRPr="0017162D">
        <w:rPr>
          <w:rFonts w:ascii="Arial" w:hAnsi="Arial" w:cs="Arial"/>
          <w:b/>
        </w:rPr>
        <w:t xml:space="preserve"> Kč. </w:t>
      </w:r>
      <w:r w:rsidRPr="0017162D">
        <w:rPr>
          <w:rFonts w:ascii="Arial" w:hAnsi="Arial" w:cs="Arial"/>
        </w:rPr>
        <w:t>Na financování se podílí</w:t>
      </w:r>
      <w:r w:rsidRPr="0017162D">
        <w:rPr>
          <w:rFonts w:ascii="Arial" w:hAnsi="Arial" w:cs="Arial"/>
          <w:b/>
        </w:rPr>
        <w:t xml:space="preserve"> Olomoucký kraj 65% </w:t>
      </w:r>
      <w:r w:rsidRPr="0017162D">
        <w:rPr>
          <w:rFonts w:ascii="Arial" w:hAnsi="Arial" w:cs="Arial"/>
        </w:rPr>
        <w:t>a</w:t>
      </w:r>
      <w:r w:rsidRPr="0017162D">
        <w:rPr>
          <w:rFonts w:ascii="Arial" w:hAnsi="Arial" w:cs="Arial"/>
          <w:b/>
        </w:rPr>
        <w:t xml:space="preserve"> statutární město Olomouc 35%, </w:t>
      </w:r>
      <w:r w:rsidRPr="0017162D">
        <w:rPr>
          <w:rFonts w:ascii="Arial" w:hAnsi="Arial" w:cs="Arial"/>
        </w:rPr>
        <w:t xml:space="preserve">tj. </w:t>
      </w:r>
      <w:r w:rsidR="000A2A96">
        <w:rPr>
          <w:rFonts w:ascii="Arial" w:hAnsi="Arial" w:cs="Arial"/>
          <w:b/>
        </w:rPr>
        <w:t>3</w:t>
      </w:r>
      <w:r w:rsidR="004351EE">
        <w:rPr>
          <w:rFonts w:ascii="Arial" w:hAnsi="Arial" w:cs="Arial"/>
          <w:b/>
        </w:rPr>
        <w:t>71</w:t>
      </w:r>
      <w:r w:rsidR="000A2A96">
        <w:rPr>
          <w:rFonts w:ascii="Arial" w:hAnsi="Arial" w:cs="Arial"/>
          <w:b/>
        </w:rPr>
        <w:t> </w:t>
      </w:r>
      <w:r w:rsidR="004351EE">
        <w:rPr>
          <w:rFonts w:ascii="Arial" w:hAnsi="Arial" w:cs="Arial"/>
          <w:b/>
        </w:rPr>
        <w:t>800</w:t>
      </w:r>
      <w:r w:rsidRPr="0017162D">
        <w:rPr>
          <w:rFonts w:ascii="Arial" w:hAnsi="Arial" w:cs="Arial"/>
          <w:b/>
        </w:rPr>
        <w:t xml:space="preserve"> Kč Olomoucký kraj </w:t>
      </w:r>
      <w:r w:rsidRPr="0017162D">
        <w:rPr>
          <w:rFonts w:ascii="Arial" w:hAnsi="Arial" w:cs="Arial"/>
          <w:b/>
        </w:rPr>
        <w:br/>
      </w:r>
      <w:r w:rsidRPr="0017162D">
        <w:rPr>
          <w:rFonts w:ascii="Arial" w:hAnsi="Arial" w:cs="Arial"/>
        </w:rPr>
        <w:t>a</w:t>
      </w:r>
      <w:r w:rsidRPr="0017162D">
        <w:rPr>
          <w:rFonts w:ascii="Arial" w:hAnsi="Arial" w:cs="Arial"/>
          <w:b/>
        </w:rPr>
        <w:t xml:space="preserve"> </w:t>
      </w:r>
      <w:r w:rsidR="004351EE">
        <w:rPr>
          <w:rFonts w:ascii="Arial" w:hAnsi="Arial" w:cs="Arial"/>
          <w:b/>
        </w:rPr>
        <w:t>200</w:t>
      </w:r>
      <w:r w:rsidR="000A2A96">
        <w:rPr>
          <w:rFonts w:ascii="Arial" w:hAnsi="Arial" w:cs="Arial"/>
          <w:b/>
        </w:rPr>
        <w:t> </w:t>
      </w:r>
      <w:r w:rsidR="004351EE">
        <w:rPr>
          <w:rFonts w:ascii="Arial" w:hAnsi="Arial" w:cs="Arial"/>
          <w:b/>
        </w:rPr>
        <w:t>200</w:t>
      </w:r>
      <w:r w:rsidRPr="0017162D">
        <w:rPr>
          <w:rFonts w:ascii="Arial" w:hAnsi="Arial" w:cs="Arial"/>
          <w:b/>
        </w:rPr>
        <w:t xml:space="preserve"> Kč statutární město Olomouc.</w:t>
      </w:r>
    </w:p>
    <w:p w:rsidR="0085081D" w:rsidRDefault="0017162D" w:rsidP="0017162D">
      <w:pPr>
        <w:tabs>
          <w:tab w:val="left" w:pos="900"/>
        </w:tabs>
        <w:spacing w:after="120"/>
        <w:jc w:val="both"/>
        <w:rPr>
          <w:rFonts w:ascii="Arial" w:hAnsi="Arial" w:cs="Arial"/>
        </w:rPr>
      </w:pPr>
      <w:r>
        <w:rPr>
          <w:rFonts w:ascii="Arial" w:hAnsi="Arial" w:cs="Arial"/>
        </w:rPr>
        <w:t>V</w:t>
      </w:r>
      <w:r w:rsidRPr="0017162D">
        <w:rPr>
          <w:rFonts w:ascii="Arial" w:hAnsi="Arial" w:cs="Arial"/>
        </w:rPr>
        <w:t> roce 201</w:t>
      </w:r>
      <w:r>
        <w:rPr>
          <w:rFonts w:ascii="Arial" w:hAnsi="Arial" w:cs="Arial"/>
        </w:rPr>
        <w:t>2</w:t>
      </w:r>
      <w:r w:rsidRPr="0017162D">
        <w:rPr>
          <w:rFonts w:ascii="Arial" w:hAnsi="Arial" w:cs="Arial"/>
        </w:rPr>
        <w:t xml:space="preserve"> </w:t>
      </w:r>
      <w:r>
        <w:rPr>
          <w:rFonts w:ascii="Arial" w:hAnsi="Arial" w:cs="Arial"/>
        </w:rPr>
        <w:t xml:space="preserve">Kč </w:t>
      </w:r>
      <w:r w:rsidRPr="0017162D">
        <w:rPr>
          <w:rFonts w:ascii="Arial" w:hAnsi="Arial" w:cs="Arial"/>
        </w:rPr>
        <w:t xml:space="preserve">vynaložil Olomoucký kraj na dofinancování Olomouc region Card </w:t>
      </w:r>
      <w:r w:rsidR="0099496A">
        <w:rPr>
          <w:rFonts w:ascii="Arial" w:hAnsi="Arial" w:cs="Arial"/>
        </w:rPr>
        <w:br/>
      </w:r>
      <w:r w:rsidRPr="0017162D">
        <w:rPr>
          <w:rFonts w:ascii="Arial" w:hAnsi="Arial" w:cs="Arial"/>
        </w:rPr>
        <w:t xml:space="preserve">349 050 </w:t>
      </w:r>
      <w:r>
        <w:rPr>
          <w:rFonts w:ascii="Arial" w:hAnsi="Arial" w:cs="Arial"/>
        </w:rPr>
        <w:t xml:space="preserve">Kč. </w:t>
      </w:r>
      <w:r w:rsidR="00420A09" w:rsidRPr="002777C1">
        <w:rPr>
          <w:rFonts w:ascii="Arial" w:hAnsi="Arial" w:cs="Arial"/>
          <w:u w:val="single"/>
        </w:rPr>
        <w:t>Zvýšení příspěvku</w:t>
      </w:r>
      <w:r w:rsidR="00420A09">
        <w:rPr>
          <w:rFonts w:ascii="Arial" w:hAnsi="Arial" w:cs="Arial"/>
        </w:rPr>
        <w:t xml:space="preserve"> je dáno dorovnáním ztráty, která vzniká při refundacích dětské karty, kterou začaly využívat školy. Pokud nebude navýšen příspěvek, navrhuje administrátor zvýšit cenu dětské karty. S tímto návrhem však nesouhlasí město, které se prezentuje jako „přátelské rodině“</w:t>
      </w:r>
      <w:r w:rsidR="002777C1">
        <w:rPr>
          <w:rFonts w:ascii="Arial" w:hAnsi="Arial" w:cs="Arial"/>
        </w:rPr>
        <w:t xml:space="preserve"> a rovněž předpokládáme, že s ohledem na "rozdílovou částku" by </w:t>
      </w:r>
      <w:r w:rsidR="009E72CB">
        <w:rPr>
          <w:rFonts w:ascii="Arial" w:hAnsi="Arial" w:cs="Arial"/>
        </w:rPr>
        <w:t>negativa tohoto kroku (mediální ohlas) převážila nad přínosem</w:t>
      </w:r>
      <w:r w:rsidR="00420A09">
        <w:rPr>
          <w:rFonts w:ascii="Arial" w:hAnsi="Arial" w:cs="Arial"/>
        </w:rPr>
        <w:t xml:space="preserve">. </w:t>
      </w:r>
      <w:r w:rsidR="009E72CB" w:rsidRPr="00DB4076">
        <w:rPr>
          <w:rFonts w:ascii="Arial" w:hAnsi="Arial" w:cs="Arial"/>
          <w:b/>
        </w:rPr>
        <w:t>Z těchto důvodů</w:t>
      </w:r>
      <w:r w:rsidR="00420A09" w:rsidRPr="00DB4076">
        <w:rPr>
          <w:rFonts w:ascii="Arial" w:hAnsi="Arial" w:cs="Arial"/>
          <w:b/>
        </w:rPr>
        <w:t xml:space="preserve"> navrhujeme zachovat stávající prodejní ceny karty a zvýšit dotaci ze strany kraje a města.</w:t>
      </w:r>
      <w:r w:rsidR="00420A09">
        <w:rPr>
          <w:rFonts w:ascii="Arial" w:hAnsi="Arial" w:cs="Arial"/>
        </w:rPr>
        <w:t xml:space="preserve"> P</w:t>
      </w:r>
      <w:r w:rsidR="00420A09" w:rsidRPr="00420A09">
        <w:rPr>
          <w:rFonts w:ascii="Arial" w:hAnsi="Arial" w:cs="Arial"/>
        </w:rPr>
        <w:t xml:space="preserve">rojekt vykazoval </w:t>
      </w:r>
      <w:r w:rsidR="00420A09">
        <w:rPr>
          <w:rFonts w:ascii="Arial" w:hAnsi="Arial" w:cs="Arial"/>
        </w:rPr>
        <w:t xml:space="preserve">již v minulých letech </w:t>
      </w:r>
      <w:r w:rsidR="00420A09" w:rsidRPr="00420A09">
        <w:rPr>
          <w:rFonts w:ascii="Arial" w:hAnsi="Arial" w:cs="Arial"/>
        </w:rPr>
        <w:t>ztrátu</w:t>
      </w:r>
      <w:r w:rsidR="00420A09">
        <w:rPr>
          <w:rFonts w:ascii="Arial" w:hAnsi="Arial" w:cs="Arial"/>
        </w:rPr>
        <w:t xml:space="preserve"> způsobenou zvyšováním refundací</w:t>
      </w:r>
      <w:r w:rsidR="00420A09" w:rsidRPr="00420A09">
        <w:rPr>
          <w:rFonts w:ascii="Arial" w:hAnsi="Arial" w:cs="Arial"/>
        </w:rPr>
        <w:t>, kterou hradil administrátor</w:t>
      </w:r>
      <w:r w:rsidR="00420A09">
        <w:rPr>
          <w:rFonts w:ascii="Arial" w:hAnsi="Arial" w:cs="Arial"/>
        </w:rPr>
        <w:t>.</w:t>
      </w:r>
    </w:p>
    <w:p w:rsidR="00263ADC" w:rsidRDefault="0099496A" w:rsidP="0099496A">
      <w:pPr>
        <w:spacing w:after="120"/>
        <w:jc w:val="both"/>
        <w:rPr>
          <w:rFonts w:ascii="Arial" w:hAnsi="Arial" w:cs="Arial"/>
          <w:b/>
        </w:rPr>
      </w:pPr>
      <w:r>
        <w:rPr>
          <w:rFonts w:ascii="Arial" w:hAnsi="Arial" w:cs="Arial"/>
        </w:rPr>
        <w:t>V návaznosti na výše uvedené informace p</w:t>
      </w:r>
      <w:r w:rsidRPr="00D45BD4">
        <w:rPr>
          <w:rFonts w:ascii="Arial" w:hAnsi="Arial" w:cs="Arial"/>
        </w:rPr>
        <w:t xml:space="preserve">ředkládáme </w:t>
      </w:r>
      <w:r w:rsidR="00206162">
        <w:rPr>
          <w:rFonts w:ascii="Arial" w:hAnsi="Arial" w:cs="Arial"/>
        </w:rPr>
        <w:t>Zastupitelstvu</w:t>
      </w:r>
      <w:r w:rsidRPr="00D45BD4">
        <w:rPr>
          <w:rFonts w:ascii="Arial" w:hAnsi="Arial" w:cs="Arial"/>
        </w:rPr>
        <w:t xml:space="preserve"> Olomouckého kraje</w:t>
      </w:r>
      <w:r w:rsidRPr="00952E38">
        <w:rPr>
          <w:rFonts w:ascii="Arial" w:hAnsi="Arial" w:cs="Arial"/>
          <w:b/>
        </w:rPr>
        <w:t xml:space="preserve"> Dodatek č. </w:t>
      </w:r>
      <w:r>
        <w:rPr>
          <w:rFonts w:ascii="Arial" w:hAnsi="Arial" w:cs="Arial"/>
          <w:b/>
        </w:rPr>
        <w:t>2</w:t>
      </w:r>
      <w:r w:rsidRPr="00952E38">
        <w:rPr>
          <w:rFonts w:ascii="Arial" w:hAnsi="Arial" w:cs="Arial"/>
          <w:b/>
        </w:rPr>
        <w:t xml:space="preserve"> ke smlouvě o </w:t>
      </w:r>
      <w:r>
        <w:rPr>
          <w:rFonts w:ascii="Arial" w:hAnsi="Arial" w:cs="Arial"/>
          <w:b/>
        </w:rPr>
        <w:t>poskytnutí příspěvku</w:t>
      </w:r>
      <w:r w:rsidRPr="00952E38">
        <w:rPr>
          <w:rFonts w:ascii="Arial" w:hAnsi="Arial" w:cs="Arial"/>
          <w:b/>
        </w:rPr>
        <w:t xml:space="preserve"> na zajištění fungování Olomouc region Card v roce 201</w:t>
      </w:r>
      <w:r>
        <w:rPr>
          <w:rFonts w:ascii="Arial" w:hAnsi="Arial" w:cs="Arial"/>
          <w:b/>
        </w:rPr>
        <w:t>3</w:t>
      </w:r>
      <w:r w:rsidRPr="00952E38">
        <w:rPr>
          <w:rFonts w:ascii="Arial" w:hAnsi="Arial" w:cs="Arial"/>
          <w:b/>
        </w:rPr>
        <w:t xml:space="preserve"> </w:t>
      </w:r>
      <w:r w:rsidRPr="00D45BD4">
        <w:rPr>
          <w:rFonts w:ascii="Arial" w:hAnsi="Arial" w:cs="Arial"/>
        </w:rPr>
        <w:t>s</w:t>
      </w:r>
      <w:r>
        <w:rPr>
          <w:rFonts w:ascii="Arial" w:hAnsi="Arial" w:cs="Arial"/>
        </w:rPr>
        <w:t> RNDr. Ivanem Markem</w:t>
      </w:r>
      <w:r w:rsidRPr="00D45BD4">
        <w:rPr>
          <w:rFonts w:ascii="Arial" w:hAnsi="Arial" w:cs="Arial"/>
        </w:rPr>
        <w:t>.</w:t>
      </w:r>
      <w:r w:rsidRPr="00952E38">
        <w:rPr>
          <w:rFonts w:ascii="Arial" w:hAnsi="Arial" w:cs="Arial"/>
          <w:b/>
        </w:rPr>
        <w:t xml:space="preserve"> </w:t>
      </w:r>
    </w:p>
    <w:p w:rsidR="0099496A" w:rsidRDefault="0099496A" w:rsidP="0099496A">
      <w:pPr>
        <w:spacing w:after="120"/>
        <w:jc w:val="both"/>
        <w:rPr>
          <w:rFonts w:ascii="Arial" w:hAnsi="Arial" w:cs="Arial"/>
          <w:b/>
        </w:rPr>
      </w:pPr>
      <w:r>
        <w:rPr>
          <w:rFonts w:ascii="Arial" w:hAnsi="Arial" w:cs="Arial"/>
          <w:b/>
        </w:rPr>
        <w:t>Změny se týkají následujících záležitostí:</w:t>
      </w:r>
    </w:p>
    <w:p w:rsidR="0099496A" w:rsidRDefault="0099496A" w:rsidP="0099496A">
      <w:pPr>
        <w:numPr>
          <w:ilvl w:val="0"/>
          <w:numId w:val="26"/>
        </w:numPr>
        <w:ind w:left="714" w:hanging="357"/>
        <w:jc w:val="both"/>
        <w:rPr>
          <w:rFonts w:ascii="Arial" w:hAnsi="Arial" w:cs="Arial"/>
        </w:rPr>
      </w:pPr>
      <w:r>
        <w:rPr>
          <w:rFonts w:ascii="Arial" w:hAnsi="Arial" w:cs="Arial"/>
        </w:rPr>
        <w:t xml:space="preserve">poskytnutí příspěvku ve výši </w:t>
      </w:r>
      <w:r w:rsidR="000A2A96">
        <w:rPr>
          <w:rFonts w:ascii="Arial" w:hAnsi="Arial" w:cs="Arial"/>
        </w:rPr>
        <w:t>3</w:t>
      </w:r>
      <w:r w:rsidR="004351EE">
        <w:rPr>
          <w:rFonts w:ascii="Arial" w:hAnsi="Arial" w:cs="Arial"/>
        </w:rPr>
        <w:t>71</w:t>
      </w:r>
      <w:r w:rsidR="000A2A96">
        <w:rPr>
          <w:rFonts w:ascii="Arial" w:hAnsi="Arial" w:cs="Arial"/>
        </w:rPr>
        <w:t> </w:t>
      </w:r>
      <w:r w:rsidR="004351EE">
        <w:rPr>
          <w:rFonts w:ascii="Arial" w:hAnsi="Arial" w:cs="Arial"/>
        </w:rPr>
        <w:t>800</w:t>
      </w:r>
      <w:r w:rsidR="000A2A96">
        <w:rPr>
          <w:rFonts w:ascii="Arial" w:hAnsi="Arial" w:cs="Arial"/>
        </w:rPr>
        <w:t xml:space="preserve"> Kč </w:t>
      </w:r>
      <w:r>
        <w:rPr>
          <w:rFonts w:ascii="Arial" w:hAnsi="Arial" w:cs="Arial"/>
        </w:rPr>
        <w:t>v roce 2013</w:t>
      </w:r>
      <w:r w:rsidR="00DB4076">
        <w:rPr>
          <w:rFonts w:ascii="Arial" w:hAnsi="Arial" w:cs="Arial"/>
        </w:rPr>
        <w:t>,</w:t>
      </w:r>
    </w:p>
    <w:p w:rsidR="001D2E59" w:rsidRPr="00D45BD4" w:rsidRDefault="001D2E59" w:rsidP="0099496A">
      <w:pPr>
        <w:numPr>
          <w:ilvl w:val="0"/>
          <w:numId w:val="26"/>
        </w:numPr>
        <w:ind w:left="714" w:hanging="357"/>
        <w:jc w:val="both"/>
        <w:rPr>
          <w:rFonts w:ascii="Arial" w:hAnsi="Arial" w:cs="Arial"/>
        </w:rPr>
      </w:pPr>
      <w:r>
        <w:rPr>
          <w:rFonts w:ascii="Arial" w:hAnsi="Arial" w:cs="Arial"/>
        </w:rPr>
        <w:t>tomu odpovídající te</w:t>
      </w:r>
      <w:r w:rsidR="00263ADC">
        <w:rPr>
          <w:rFonts w:ascii="Arial" w:hAnsi="Arial" w:cs="Arial"/>
        </w:rPr>
        <w:t>r</w:t>
      </w:r>
      <w:r>
        <w:rPr>
          <w:rFonts w:ascii="Arial" w:hAnsi="Arial" w:cs="Arial"/>
        </w:rPr>
        <w:t xml:space="preserve">míny užití příspěvku, podání jeho vyúčtování a zpráv </w:t>
      </w:r>
      <w:r w:rsidR="000A2A96">
        <w:rPr>
          <w:rFonts w:ascii="Arial" w:hAnsi="Arial" w:cs="Arial"/>
        </w:rPr>
        <w:br/>
      </w:r>
      <w:r>
        <w:rPr>
          <w:rFonts w:ascii="Arial" w:hAnsi="Arial" w:cs="Arial"/>
        </w:rPr>
        <w:t>o fungování karty</w:t>
      </w:r>
      <w:r w:rsidR="00DB4076">
        <w:rPr>
          <w:rFonts w:ascii="Arial" w:hAnsi="Arial" w:cs="Arial"/>
        </w:rPr>
        <w:t>,</w:t>
      </w:r>
    </w:p>
    <w:p w:rsidR="0099496A" w:rsidRPr="00D45BD4" w:rsidRDefault="0099496A" w:rsidP="0099496A">
      <w:pPr>
        <w:numPr>
          <w:ilvl w:val="0"/>
          <w:numId w:val="26"/>
        </w:numPr>
        <w:ind w:left="714" w:hanging="357"/>
        <w:jc w:val="both"/>
        <w:rPr>
          <w:rFonts w:ascii="Arial" w:hAnsi="Arial" w:cs="Arial"/>
        </w:rPr>
      </w:pPr>
      <w:r w:rsidRPr="00D45BD4">
        <w:rPr>
          <w:rFonts w:ascii="Arial" w:hAnsi="Arial" w:cs="Arial"/>
        </w:rPr>
        <w:t>doplnění ustanovení o spolupráci při realizaci projektu „Minidi</w:t>
      </w:r>
      <w:r w:rsidR="001D2E59">
        <w:rPr>
          <w:rFonts w:ascii="Arial" w:hAnsi="Arial" w:cs="Arial"/>
        </w:rPr>
        <w:t>gitalizace Olomouc region Card“, s tím, že případné vícenáklady budou řešeny samostatnou dohodou smluvních stran</w:t>
      </w:r>
      <w:r w:rsidR="00DB4076">
        <w:rPr>
          <w:rFonts w:ascii="Arial" w:hAnsi="Arial" w:cs="Arial"/>
        </w:rPr>
        <w:t>.</w:t>
      </w:r>
      <w:r w:rsidR="001D2E59">
        <w:rPr>
          <w:rFonts w:ascii="Arial" w:hAnsi="Arial" w:cs="Arial"/>
        </w:rPr>
        <w:t xml:space="preserve"> </w:t>
      </w:r>
    </w:p>
    <w:p w:rsidR="0099496A" w:rsidRDefault="0099496A" w:rsidP="0099496A">
      <w:pPr>
        <w:spacing w:before="120" w:after="120"/>
        <w:jc w:val="both"/>
        <w:rPr>
          <w:rFonts w:ascii="Arial" w:hAnsi="Arial" w:cs="Arial"/>
        </w:rPr>
      </w:pPr>
      <w:r w:rsidRPr="00952E38">
        <w:rPr>
          <w:rFonts w:ascii="Arial" w:hAnsi="Arial" w:cs="Arial"/>
          <w:b/>
        </w:rPr>
        <w:t xml:space="preserve">V dodatku </w:t>
      </w:r>
      <w:r w:rsidRPr="00D45BD4">
        <w:rPr>
          <w:rFonts w:ascii="Arial" w:hAnsi="Arial" w:cs="Arial"/>
        </w:rPr>
        <w:t xml:space="preserve">ke smlouvě o </w:t>
      </w:r>
      <w:r w:rsidR="001D2E59">
        <w:rPr>
          <w:rFonts w:ascii="Arial" w:hAnsi="Arial" w:cs="Arial"/>
        </w:rPr>
        <w:t>poskytnutí příspěvku</w:t>
      </w:r>
      <w:r w:rsidRPr="00D45BD4">
        <w:rPr>
          <w:rFonts w:ascii="Arial" w:hAnsi="Arial" w:cs="Arial"/>
        </w:rPr>
        <w:t xml:space="preserve"> </w:t>
      </w:r>
      <w:r w:rsidRPr="00952E38">
        <w:rPr>
          <w:rFonts w:ascii="Arial" w:hAnsi="Arial" w:cs="Arial"/>
          <w:b/>
        </w:rPr>
        <w:t xml:space="preserve">jsou uvedena celá znění odstavců stávající smlouvy, </w:t>
      </w:r>
      <w:r w:rsidRPr="00D45BD4">
        <w:rPr>
          <w:rFonts w:ascii="Arial" w:hAnsi="Arial" w:cs="Arial"/>
        </w:rPr>
        <w:t xml:space="preserve">která jsou doplněna či upravena, </w:t>
      </w:r>
      <w:r w:rsidRPr="00952E38">
        <w:rPr>
          <w:rFonts w:ascii="Arial" w:hAnsi="Arial" w:cs="Arial"/>
          <w:b/>
        </w:rPr>
        <w:t>změny jsou v textu vyznačeny podbarvením.</w:t>
      </w:r>
      <w:bookmarkStart w:id="0" w:name="_GoBack"/>
      <w:bookmarkEnd w:id="0"/>
      <w:r w:rsidRPr="00CB108F">
        <w:rPr>
          <w:rFonts w:ascii="Arial" w:hAnsi="Arial" w:cs="Arial"/>
        </w:rPr>
        <w:t xml:space="preserve"> </w:t>
      </w:r>
    </w:p>
    <w:p w:rsidR="00E1391B" w:rsidRPr="000A4008" w:rsidRDefault="00E1391B" w:rsidP="0099496A">
      <w:pPr>
        <w:spacing w:before="120" w:after="120"/>
        <w:jc w:val="both"/>
        <w:rPr>
          <w:rFonts w:ascii="Arial" w:hAnsi="Arial" w:cs="Arial"/>
        </w:rPr>
      </w:pPr>
      <w:r w:rsidRPr="000A4008">
        <w:rPr>
          <w:rFonts w:ascii="Arial" w:hAnsi="Arial" w:cs="Arial"/>
        </w:rPr>
        <w:lastRenderedPageBreak/>
        <w:t>Příspěvek zakládá veřejnou podporu a je tedy poskytován v režimu de minimis. Příslušné ustanovení je uvedeno v prvotní smlouvě</w:t>
      </w:r>
      <w:r w:rsidR="00A63803" w:rsidRPr="000A4008">
        <w:rPr>
          <w:rFonts w:ascii="Arial" w:hAnsi="Arial" w:cs="Arial"/>
        </w:rPr>
        <w:t xml:space="preserve"> z roku 2010</w:t>
      </w:r>
      <w:r w:rsidRPr="000A4008">
        <w:rPr>
          <w:rFonts w:ascii="Arial" w:hAnsi="Arial" w:cs="Arial"/>
        </w:rPr>
        <w:t>.</w:t>
      </w:r>
    </w:p>
    <w:p w:rsidR="0017162D" w:rsidRPr="0017162D" w:rsidRDefault="005E7320" w:rsidP="005E7320">
      <w:pPr>
        <w:spacing w:after="120"/>
        <w:jc w:val="both"/>
        <w:rPr>
          <w:rFonts w:ascii="Arial" w:hAnsi="Arial" w:cs="Arial"/>
        </w:rPr>
      </w:pPr>
      <w:r w:rsidRPr="005E7320">
        <w:rPr>
          <w:rFonts w:ascii="Arial" w:hAnsi="Arial" w:cs="Arial"/>
        </w:rPr>
        <w:t xml:space="preserve">Materiál projednala Rada Olomouckého kraje dne 28. 8. 2012 a svým usnesením </w:t>
      </w:r>
      <w:r w:rsidR="00D83B15">
        <w:rPr>
          <w:rFonts w:ascii="Arial" w:hAnsi="Arial" w:cs="Arial"/>
        </w:rPr>
        <w:br/>
      </w:r>
      <w:r w:rsidRPr="005E7320">
        <w:rPr>
          <w:rFonts w:ascii="Arial" w:hAnsi="Arial" w:cs="Arial"/>
        </w:rPr>
        <w:t>č. UR/</w:t>
      </w:r>
      <w:r w:rsidR="00D83B15">
        <w:rPr>
          <w:rFonts w:ascii="Arial" w:hAnsi="Arial" w:cs="Arial"/>
        </w:rPr>
        <w:t>95</w:t>
      </w:r>
      <w:r w:rsidRPr="005E7320">
        <w:rPr>
          <w:rFonts w:ascii="Arial" w:hAnsi="Arial" w:cs="Arial"/>
        </w:rPr>
        <w:t>/</w:t>
      </w:r>
      <w:r w:rsidR="00D83B15">
        <w:rPr>
          <w:rFonts w:ascii="Arial" w:hAnsi="Arial" w:cs="Arial"/>
        </w:rPr>
        <w:t>8</w:t>
      </w:r>
      <w:r w:rsidR="00AF4F5C">
        <w:rPr>
          <w:rFonts w:ascii="Arial" w:hAnsi="Arial" w:cs="Arial"/>
        </w:rPr>
        <w:t>3</w:t>
      </w:r>
      <w:r w:rsidRPr="005E7320">
        <w:rPr>
          <w:rFonts w:ascii="Arial" w:hAnsi="Arial" w:cs="Arial"/>
        </w:rPr>
        <w:t>/2012 souhlasila s poskytnutím příspěvku</w:t>
      </w:r>
      <w:r>
        <w:rPr>
          <w:rFonts w:ascii="Arial" w:hAnsi="Arial" w:cs="Arial"/>
        </w:rPr>
        <w:t xml:space="preserve"> RNDr. Ivanu Markovi</w:t>
      </w:r>
      <w:r w:rsidRPr="005E7320">
        <w:rPr>
          <w:rFonts w:ascii="Arial" w:hAnsi="Arial" w:cs="Arial"/>
        </w:rPr>
        <w:t xml:space="preserve"> </w:t>
      </w:r>
      <w:r w:rsidR="00D83B15">
        <w:rPr>
          <w:rFonts w:ascii="Arial" w:hAnsi="Arial" w:cs="Arial"/>
        </w:rPr>
        <w:br/>
      </w:r>
      <w:r>
        <w:rPr>
          <w:rFonts w:ascii="Arial" w:hAnsi="Arial" w:cs="Arial"/>
        </w:rPr>
        <w:t xml:space="preserve">a s </w:t>
      </w:r>
      <w:r w:rsidRPr="005E7320">
        <w:rPr>
          <w:rFonts w:ascii="Arial" w:hAnsi="Arial" w:cs="Arial"/>
        </w:rPr>
        <w:t xml:space="preserve">uzavřením </w:t>
      </w:r>
      <w:r>
        <w:rPr>
          <w:rFonts w:ascii="Arial" w:hAnsi="Arial" w:cs="Arial"/>
        </w:rPr>
        <w:t>D</w:t>
      </w:r>
      <w:r w:rsidRPr="005E7320">
        <w:rPr>
          <w:rFonts w:ascii="Arial" w:hAnsi="Arial" w:cs="Arial"/>
        </w:rPr>
        <w:t>odatku č. 2 ke smlouvě o poskytnutí příspěvku na zajištění Olomouc region Card v roce 2013</w:t>
      </w:r>
      <w:r>
        <w:rPr>
          <w:rFonts w:ascii="Arial" w:hAnsi="Arial" w:cs="Arial"/>
        </w:rPr>
        <w:t>.</w:t>
      </w:r>
      <w:r w:rsidRPr="005E7320">
        <w:rPr>
          <w:rFonts w:ascii="Arial" w:hAnsi="Arial" w:cs="Arial"/>
        </w:rPr>
        <w:t xml:space="preserve"> Současně </w:t>
      </w:r>
      <w:r w:rsidRPr="005E7320">
        <w:rPr>
          <w:rFonts w:ascii="Arial" w:hAnsi="Arial" w:cs="Arial"/>
          <w:b/>
        </w:rPr>
        <w:t>Rada Olomouckého kraje doporučila Zastupitelstvu Olomouckého kraje</w:t>
      </w:r>
      <w:r>
        <w:rPr>
          <w:rFonts w:ascii="Arial" w:hAnsi="Arial" w:cs="Arial"/>
        </w:rPr>
        <w:t xml:space="preserve"> </w:t>
      </w:r>
      <w:r w:rsidRPr="005E7320">
        <w:rPr>
          <w:rFonts w:ascii="Arial" w:hAnsi="Arial" w:cs="Arial"/>
          <w:b/>
        </w:rPr>
        <w:t>schválit</w:t>
      </w:r>
      <w:r w:rsidR="0017162D" w:rsidRPr="005E7320">
        <w:rPr>
          <w:rFonts w:ascii="Arial" w:hAnsi="Arial" w:cs="Arial"/>
          <w:b/>
        </w:rPr>
        <w:t xml:space="preserve"> </w:t>
      </w:r>
      <w:r w:rsidR="004F4E04" w:rsidRPr="005E7320">
        <w:rPr>
          <w:rFonts w:ascii="Arial" w:hAnsi="Arial" w:cs="Arial"/>
          <w:b/>
        </w:rPr>
        <w:t>poskytnutí příspěvku RNDr. Ivanu Markovi</w:t>
      </w:r>
      <w:r w:rsidR="004F4E04" w:rsidRPr="0017162D">
        <w:rPr>
          <w:rFonts w:ascii="Arial" w:hAnsi="Arial" w:cs="Arial"/>
        </w:rPr>
        <w:t>,</w:t>
      </w:r>
      <w:r w:rsidR="004F4E04" w:rsidRPr="0017162D">
        <w:rPr>
          <w:rFonts w:ascii="Arial" w:hAnsi="Arial" w:cs="Arial"/>
          <w:bCs/>
        </w:rPr>
        <w:t xml:space="preserve"> IČ: 44903383 ve výši </w:t>
      </w:r>
      <w:r w:rsidR="000A2A96" w:rsidRPr="005E7320">
        <w:rPr>
          <w:rFonts w:ascii="Arial" w:hAnsi="Arial" w:cs="Arial"/>
          <w:b/>
          <w:bCs/>
        </w:rPr>
        <w:t>3</w:t>
      </w:r>
      <w:r w:rsidR="004351EE" w:rsidRPr="005E7320">
        <w:rPr>
          <w:rFonts w:ascii="Arial" w:hAnsi="Arial" w:cs="Arial"/>
          <w:b/>
          <w:bCs/>
        </w:rPr>
        <w:t>71</w:t>
      </w:r>
      <w:r w:rsidR="000A2A96" w:rsidRPr="005E7320">
        <w:rPr>
          <w:rFonts w:ascii="Arial" w:hAnsi="Arial" w:cs="Arial"/>
          <w:b/>
          <w:bCs/>
        </w:rPr>
        <w:t> </w:t>
      </w:r>
      <w:r w:rsidR="004351EE" w:rsidRPr="005E7320">
        <w:rPr>
          <w:rFonts w:ascii="Arial" w:hAnsi="Arial" w:cs="Arial"/>
          <w:b/>
          <w:bCs/>
        </w:rPr>
        <w:t>800</w:t>
      </w:r>
      <w:r w:rsidR="004F4E04" w:rsidRPr="005E7320">
        <w:rPr>
          <w:rFonts w:ascii="Arial" w:hAnsi="Arial" w:cs="Arial"/>
          <w:b/>
          <w:bCs/>
        </w:rPr>
        <w:t xml:space="preserve"> Kč</w:t>
      </w:r>
      <w:r w:rsidR="004F4E04" w:rsidRPr="0017162D">
        <w:rPr>
          <w:rFonts w:ascii="Arial" w:hAnsi="Arial" w:cs="Arial"/>
          <w:bCs/>
        </w:rPr>
        <w:t xml:space="preserve"> na administraci Olomouc region Card v roce 201</w:t>
      </w:r>
      <w:r w:rsidR="004F4E04">
        <w:rPr>
          <w:rFonts w:ascii="Arial" w:hAnsi="Arial" w:cs="Arial"/>
          <w:bCs/>
        </w:rPr>
        <w:t xml:space="preserve">3 a </w:t>
      </w:r>
      <w:r w:rsidR="0017162D" w:rsidRPr="005E7320">
        <w:rPr>
          <w:rFonts w:ascii="Arial" w:hAnsi="Arial" w:cs="Arial"/>
          <w:b/>
        </w:rPr>
        <w:t>uzavření</w:t>
      </w:r>
      <w:r w:rsidR="0017162D" w:rsidRPr="0017162D">
        <w:rPr>
          <w:rFonts w:ascii="Arial" w:hAnsi="Arial" w:cs="Arial"/>
        </w:rPr>
        <w:t xml:space="preserve"> </w:t>
      </w:r>
      <w:r w:rsidR="004F4E04" w:rsidRPr="005E7320">
        <w:rPr>
          <w:rFonts w:ascii="Arial" w:hAnsi="Arial" w:cs="Arial"/>
          <w:b/>
        </w:rPr>
        <w:t>D</w:t>
      </w:r>
      <w:r w:rsidR="0017162D" w:rsidRPr="005E7320">
        <w:rPr>
          <w:rFonts w:ascii="Arial" w:hAnsi="Arial" w:cs="Arial"/>
          <w:b/>
        </w:rPr>
        <w:t xml:space="preserve">odatku </w:t>
      </w:r>
      <w:r w:rsidR="004F4E04" w:rsidRPr="005E7320">
        <w:rPr>
          <w:rFonts w:ascii="Arial" w:hAnsi="Arial" w:cs="Arial"/>
          <w:b/>
        </w:rPr>
        <w:t xml:space="preserve">č. 2 </w:t>
      </w:r>
      <w:r w:rsidR="0017162D" w:rsidRPr="005E7320">
        <w:rPr>
          <w:rFonts w:ascii="Arial" w:hAnsi="Arial" w:cs="Arial"/>
          <w:b/>
        </w:rPr>
        <w:t>ke smlouvě o poskytnutí příspěvku</w:t>
      </w:r>
      <w:r w:rsidR="0017162D" w:rsidRPr="0017162D">
        <w:rPr>
          <w:rFonts w:ascii="Arial" w:hAnsi="Arial" w:cs="Arial"/>
        </w:rPr>
        <w:t xml:space="preserve"> pro rok 201</w:t>
      </w:r>
      <w:r w:rsidR="004F4E04">
        <w:rPr>
          <w:rFonts w:ascii="Arial" w:hAnsi="Arial" w:cs="Arial"/>
        </w:rPr>
        <w:t>3</w:t>
      </w:r>
      <w:r>
        <w:rPr>
          <w:rFonts w:ascii="Arial" w:hAnsi="Arial" w:cs="Arial"/>
        </w:rPr>
        <w:t>.</w:t>
      </w:r>
      <w:r w:rsidR="0017162D" w:rsidRPr="0017162D">
        <w:rPr>
          <w:rFonts w:ascii="Arial" w:hAnsi="Arial" w:cs="Arial"/>
        </w:rPr>
        <w:t xml:space="preserve"> </w:t>
      </w:r>
    </w:p>
    <w:p w:rsidR="0017162D" w:rsidRPr="0017162D" w:rsidRDefault="0017162D" w:rsidP="0017162D">
      <w:pPr>
        <w:tabs>
          <w:tab w:val="left" w:pos="900"/>
        </w:tabs>
        <w:spacing w:afterLines="60" w:after="144"/>
        <w:jc w:val="both"/>
        <w:rPr>
          <w:rFonts w:ascii="Arial" w:hAnsi="Arial" w:cs="Arial"/>
          <w:bCs/>
        </w:rPr>
      </w:pPr>
    </w:p>
    <w:p w:rsidR="003554EA" w:rsidRDefault="003554EA" w:rsidP="003554EA">
      <w:pPr>
        <w:widowControl w:val="0"/>
        <w:jc w:val="both"/>
        <w:rPr>
          <w:rFonts w:ascii="Arial" w:hAnsi="Arial"/>
          <w:szCs w:val="20"/>
          <w:u w:val="single"/>
        </w:rPr>
      </w:pPr>
    </w:p>
    <w:p w:rsidR="0017162D" w:rsidRPr="0017162D" w:rsidRDefault="0017162D" w:rsidP="0017162D">
      <w:pPr>
        <w:widowControl w:val="0"/>
        <w:spacing w:before="480" w:after="120"/>
        <w:jc w:val="both"/>
        <w:rPr>
          <w:rFonts w:ascii="Arial" w:hAnsi="Arial"/>
          <w:szCs w:val="20"/>
          <w:u w:val="single"/>
        </w:rPr>
      </w:pPr>
      <w:r w:rsidRPr="0017162D">
        <w:rPr>
          <w:rFonts w:ascii="Arial" w:hAnsi="Arial"/>
          <w:szCs w:val="20"/>
          <w:u w:val="single"/>
        </w:rPr>
        <w:t>Přílohy:</w:t>
      </w:r>
    </w:p>
    <w:p w:rsidR="0017162D" w:rsidRPr="0017162D" w:rsidRDefault="0017162D" w:rsidP="0017162D">
      <w:pPr>
        <w:tabs>
          <w:tab w:val="left" w:pos="900"/>
        </w:tabs>
        <w:jc w:val="both"/>
        <w:rPr>
          <w:rFonts w:ascii="Arial" w:hAnsi="Arial" w:cs="Arial"/>
          <w:bCs/>
        </w:rPr>
      </w:pPr>
      <w:r w:rsidRPr="0017162D">
        <w:rPr>
          <w:rFonts w:ascii="Arial" w:hAnsi="Arial" w:cs="Arial"/>
          <w:bCs/>
        </w:rPr>
        <w:t xml:space="preserve">- Příloha č. 1 – Dodatek č. </w:t>
      </w:r>
      <w:r w:rsidR="004F4E04">
        <w:rPr>
          <w:rFonts w:ascii="Arial" w:hAnsi="Arial" w:cs="Arial"/>
          <w:bCs/>
        </w:rPr>
        <w:t>2</w:t>
      </w:r>
      <w:r w:rsidRPr="0017162D">
        <w:rPr>
          <w:rFonts w:ascii="Arial" w:hAnsi="Arial" w:cs="Arial"/>
          <w:bCs/>
        </w:rPr>
        <w:t xml:space="preserve"> ke smlouvě o poskytnutí příspěvku na Olomouc region Card (strana 3 - 8)</w:t>
      </w:r>
    </w:p>
    <w:p w:rsidR="0017162D" w:rsidRDefault="0017162D" w:rsidP="0017162D">
      <w:pPr>
        <w:tabs>
          <w:tab w:val="left" w:pos="900"/>
        </w:tabs>
        <w:jc w:val="both"/>
        <w:rPr>
          <w:rFonts w:ascii="Arial" w:hAnsi="Arial" w:cs="Arial"/>
          <w:bCs/>
        </w:rPr>
      </w:pPr>
      <w:r w:rsidRPr="0017162D">
        <w:rPr>
          <w:rFonts w:ascii="Arial" w:hAnsi="Arial" w:cs="Arial"/>
          <w:bCs/>
        </w:rPr>
        <w:t>- Příloha č. 2 – Původní znění Smlouvy o poskytnutí příspěvku na Olomouc region Card (strana 9 - 1</w:t>
      </w:r>
      <w:r w:rsidR="001C499D">
        <w:rPr>
          <w:rFonts w:ascii="Arial" w:hAnsi="Arial" w:cs="Arial"/>
          <w:bCs/>
        </w:rPr>
        <w:t>7</w:t>
      </w:r>
      <w:r w:rsidRPr="0017162D">
        <w:rPr>
          <w:rFonts w:ascii="Arial" w:hAnsi="Arial" w:cs="Arial"/>
          <w:bCs/>
        </w:rPr>
        <w:t>)</w:t>
      </w:r>
    </w:p>
    <w:p w:rsidR="001D2E59" w:rsidRPr="0017162D" w:rsidRDefault="001D2E59" w:rsidP="0017162D">
      <w:pPr>
        <w:tabs>
          <w:tab w:val="left" w:pos="900"/>
        </w:tabs>
        <w:jc w:val="both"/>
        <w:rPr>
          <w:rFonts w:ascii="Arial" w:hAnsi="Arial" w:cs="Arial"/>
          <w:bCs/>
        </w:rPr>
      </w:pPr>
      <w:r w:rsidRPr="001D2E59">
        <w:rPr>
          <w:rFonts w:ascii="Arial" w:hAnsi="Arial" w:cs="Arial"/>
          <w:bCs/>
        </w:rPr>
        <w:t xml:space="preserve">- Příloha č. </w:t>
      </w:r>
      <w:r>
        <w:rPr>
          <w:rFonts w:ascii="Arial" w:hAnsi="Arial" w:cs="Arial"/>
          <w:bCs/>
        </w:rPr>
        <w:t>3</w:t>
      </w:r>
      <w:r w:rsidRPr="001D2E59">
        <w:rPr>
          <w:rFonts w:ascii="Arial" w:hAnsi="Arial" w:cs="Arial"/>
          <w:bCs/>
        </w:rPr>
        <w:t xml:space="preserve"> – </w:t>
      </w:r>
      <w:r>
        <w:rPr>
          <w:rFonts w:ascii="Arial" w:hAnsi="Arial" w:cs="Arial"/>
          <w:bCs/>
        </w:rPr>
        <w:t>Dodatek č. 1 ke s</w:t>
      </w:r>
      <w:r w:rsidRPr="001D2E59">
        <w:rPr>
          <w:rFonts w:ascii="Arial" w:hAnsi="Arial" w:cs="Arial"/>
          <w:bCs/>
        </w:rPr>
        <w:t>mlouv</w:t>
      </w:r>
      <w:r>
        <w:rPr>
          <w:rFonts w:ascii="Arial" w:hAnsi="Arial" w:cs="Arial"/>
          <w:bCs/>
        </w:rPr>
        <w:t xml:space="preserve">ě o </w:t>
      </w:r>
      <w:r w:rsidRPr="001D2E59">
        <w:rPr>
          <w:rFonts w:ascii="Arial" w:hAnsi="Arial" w:cs="Arial"/>
          <w:bCs/>
        </w:rPr>
        <w:t xml:space="preserve">poskytnutí příspěvku na Olomouc region Card (strana </w:t>
      </w:r>
      <w:r w:rsidR="001C499D">
        <w:rPr>
          <w:rFonts w:ascii="Arial" w:hAnsi="Arial" w:cs="Arial"/>
          <w:bCs/>
        </w:rPr>
        <w:t>18</w:t>
      </w:r>
      <w:r w:rsidRPr="001D2E59">
        <w:rPr>
          <w:rFonts w:ascii="Arial" w:hAnsi="Arial" w:cs="Arial"/>
          <w:bCs/>
        </w:rPr>
        <w:t xml:space="preserve"> - </w:t>
      </w:r>
      <w:r w:rsidR="001C499D">
        <w:rPr>
          <w:rFonts w:ascii="Arial" w:hAnsi="Arial" w:cs="Arial"/>
          <w:bCs/>
        </w:rPr>
        <w:t>21</w:t>
      </w:r>
      <w:r w:rsidRPr="001D2E59">
        <w:rPr>
          <w:rFonts w:ascii="Arial" w:hAnsi="Arial" w:cs="Arial"/>
          <w:bCs/>
        </w:rPr>
        <w:t>)</w:t>
      </w:r>
    </w:p>
    <w:p w:rsidR="00FB382F" w:rsidRDefault="00FB382F" w:rsidP="00FB382F">
      <w:pPr>
        <w:pStyle w:val="Zkladntextodsazen"/>
        <w:tabs>
          <w:tab w:val="left" w:pos="900"/>
        </w:tabs>
        <w:spacing w:afterLines="60" w:after="144"/>
        <w:ind w:left="0"/>
        <w:jc w:val="both"/>
        <w:rPr>
          <w:bCs/>
        </w:rPr>
      </w:pPr>
      <w:r>
        <w:rPr>
          <w:bCs/>
        </w:rPr>
        <w:t>- Příloha č. 4 - Porovnání finanční rozvahy Olomouc region Card 2013 a 2012</w:t>
      </w:r>
      <w:r w:rsidR="00AC3B1E">
        <w:rPr>
          <w:bCs/>
        </w:rPr>
        <w:t xml:space="preserve"> </w:t>
      </w:r>
      <w:r w:rsidR="00AC3B1E">
        <w:rPr>
          <w:bCs/>
        </w:rPr>
        <w:br/>
        <w:t>(strana 22)</w:t>
      </w:r>
    </w:p>
    <w:p w:rsidR="00B00414" w:rsidRDefault="00B00414" w:rsidP="00F323EE">
      <w:pPr>
        <w:pStyle w:val="Zkladntextodsazen"/>
        <w:tabs>
          <w:tab w:val="left" w:pos="900"/>
        </w:tabs>
        <w:ind w:left="0"/>
        <w:jc w:val="both"/>
        <w:rPr>
          <w:bCs/>
          <w:sz w:val="23"/>
          <w:szCs w:val="23"/>
        </w:rPr>
      </w:pPr>
    </w:p>
    <w:p w:rsidR="00755AFD" w:rsidRDefault="00755AFD" w:rsidP="00F323EE">
      <w:pPr>
        <w:pStyle w:val="Zkladntextodsazen"/>
        <w:tabs>
          <w:tab w:val="left" w:pos="900"/>
        </w:tabs>
        <w:ind w:left="0"/>
        <w:jc w:val="both"/>
        <w:rPr>
          <w:bCs/>
          <w:sz w:val="23"/>
          <w:szCs w:val="23"/>
        </w:rPr>
        <w:sectPr w:rsidR="00755AFD" w:rsidSect="00220391">
          <w:headerReference w:type="even" r:id="rId8"/>
          <w:headerReference w:type="default" r:id="rId9"/>
          <w:footerReference w:type="even" r:id="rId10"/>
          <w:footerReference w:type="default" r:id="rId11"/>
          <w:headerReference w:type="first" r:id="rId12"/>
          <w:footerReference w:type="first" r:id="rId13"/>
          <w:pgSz w:w="11906" w:h="16838"/>
          <w:pgMar w:top="1418" w:right="1418" w:bottom="1418" w:left="1418" w:header="709" w:footer="709" w:gutter="0"/>
          <w:pgNumType w:start="1"/>
          <w:cols w:space="708"/>
          <w:docGrid w:linePitch="360"/>
        </w:sectPr>
      </w:pPr>
    </w:p>
    <w:p w:rsidR="001D2E59" w:rsidRPr="008E4881" w:rsidRDefault="001D2E59" w:rsidP="001D2E59">
      <w:pPr>
        <w:widowControl w:val="0"/>
        <w:jc w:val="center"/>
        <w:rPr>
          <w:rFonts w:ascii="Arial" w:hAnsi="Arial"/>
          <w:b/>
          <w:noProof/>
          <w:sz w:val="28"/>
          <w:szCs w:val="28"/>
        </w:rPr>
      </w:pPr>
      <w:r w:rsidRPr="008E4881">
        <w:rPr>
          <w:rFonts w:ascii="Arial" w:hAnsi="Arial"/>
          <w:b/>
          <w:noProof/>
          <w:sz w:val="28"/>
          <w:szCs w:val="28"/>
        </w:rPr>
        <w:lastRenderedPageBreak/>
        <w:t xml:space="preserve">Dodatek č. </w:t>
      </w:r>
      <w:r>
        <w:rPr>
          <w:rFonts w:ascii="Arial" w:hAnsi="Arial"/>
          <w:b/>
          <w:noProof/>
          <w:sz w:val="28"/>
          <w:szCs w:val="28"/>
        </w:rPr>
        <w:t>2</w:t>
      </w:r>
      <w:r w:rsidRPr="008E4881">
        <w:rPr>
          <w:rFonts w:ascii="Arial" w:hAnsi="Arial"/>
          <w:b/>
          <w:noProof/>
          <w:sz w:val="28"/>
          <w:szCs w:val="28"/>
        </w:rPr>
        <w:t xml:space="preserve"> ke smlouvě č. 2010/03825/KH/DSM o poskytnutí příspěvku</w:t>
      </w:r>
    </w:p>
    <w:p w:rsidR="001D2E59" w:rsidRPr="008E4881" w:rsidRDefault="001D2E59" w:rsidP="001D2E59">
      <w:pPr>
        <w:jc w:val="center"/>
        <w:rPr>
          <w:rFonts w:ascii="Arial" w:hAnsi="Arial"/>
        </w:rPr>
      </w:pPr>
      <w:r w:rsidRPr="008E4881">
        <w:rPr>
          <w:rFonts w:ascii="Arial" w:hAnsi="Arial"/>
        </w:rPr>
        <w:t>uzavřené dle ustanovení § 269 odst. 2 zákona č. 513/1991 Sb.,</w:t>
      </w:r>
    </w:p>
    <w:p w:rsidR="001D2E59" w:rsidRPr="008E4881" w:rsidRDefault="001D2E59" w:rsidP="001D2E59">
      <w:pPr>
        <w:jc w:val="center"/>
        <w:rPr>
          <w:rFonts w:ascii="Arial" w:hAnsi="Arial"/>
        </w:rPr>
      </w:pPr>
      <w:smartTag w:uri="urn:schemas-microsoft-com:office:smarttags" w:element="metricconverter">
        <w:r w:rsidRPr="008E4881">
          <w:rPr>
            <w:rFonts w:ascii="Arial" w:hAnsi="Arial"/>
          </w:rPr>
          <w:t>obchod</w:t>
        </w:r>
      </w:smartTag>
      <w:r w:rsidRPr="008E4881">
        <w:rPr>
          <w:rFonts w:ascii="Arial" w:hAnsi="Arial"/>
        </w:rPr>
        <w:t>ního zákoníku, v platném znění</w:t>
      </w:r>
    </w:p>
    <w:p w:rsidR="001D2E59" w:rsidRPr="008E4881" w:rsidRDefault="001D2E59" w:rsidP="001D2E59"/>
    <w:p w:rsidR="001D2E59" w:rsidRPr="008E4881" w:rsidRDefault="001D2E59" w:rsidP="001D2E59">
      <w:pPr>
        <w:jc w:val="both"/>
        <w:rPr>
          <w:rFonts w:ascii="Arial" w:hAnsi="Arial"/>
        </w:rPr>
      </w:pPr>
      <w:r w:rsidRPr="008E4881">
        <w:rPr>
          <w:rFonts w:ascii="Arial" w:hAnsi="Arial"/>
          <w:b/>
        </w:rPr>
        <w:t>Olomoucký kraj</w:t>
      </w:r>
    </w:p>
    <w:p w:rsidR="001D2E59" w:rsidRPr="008E4881" w:rsidRDefault="001D2E59" w:rsidP="001D2E59">
      <w:pPr>
        <w:jc w:val="both"/>
        <w:rPr>
          <w:rFonts w:ascii="Arial" w:hAnsi="Arial"/>
        </w:rPr>
      </w:pPr>
      <w:r w:rsidRPr="008E4881">
        <w:rPr>
          <w:rFonts w:ascii="Arial" w:hAnsi="Arial"/>
        </w:rPr>
        <w:t>Jeremenkova 40a, 779 11  Olomouc</w:t>
      </w:r>
    </w:p>
    <w:p w:rsidR="001D2E59" w:rsidRPr="008E4881" w:rsidRDefault="001D2E59" w:rsidP="001D2E59">
      <w:pPr>
        <w:jc w:val="both"/>
        <w:rPr>
          <w:rFonts w:ascii="Arial" w:hAnsi="Arial"/>
        </w:rPr>
      </w:pPr>
      <w:r w:rsidRPr="008E4881">
        <w:rPr>
          <w:rFonts w:ascii="Arial" w:hAnsi="Arial"/>
        </w:rPr>
        <w:t>IČ: 60609460</w:t>
      </w:r>
    </w:p>
    <w:p w:rsidR="001D2E59" w:rsidRPr="008E4881" w:rsidRDefault="001D2E59" w:rsidP="001D2E59">
      <w:pPr>
        <w:jc w:val="both"/>
        <w:rPr>
          <w:rFonts w:ascii="Arial" w:hAnsi="Arial"/>
        </w:rPr>
      </w:pPr>
      <w:r w:rsidRPr="008E4881">
        <w:rPr>
          <w:rFonts w:ascii="Arial" w:hAnsi="Arial"/>
        </w:rPr>
        <w:t>Zastoupený: Ing. Martinem Tesaříkem, hejtmanem Olomouckého kraje</w:t>
      </w:r>
    </w:p>
    <w:p w:rsidR="001D2E59" w:rsidRPr="008E4881" w:rsidRDefault="001D2E59" w:rsidP="001D2E59">
      <w:pPr>
        <w:tabs>
          <w:tab w:val="left" w:pos="3960"/>
        </w:tabs>
        <w:rPr>
          <w:rFonts w:ascii="Arial" w:hAnsi="Arial"/>
        </w:rPr>
      </w:pPr>
      <w:r w:rsidRPr="008E4881">
        <w:rPr>
          <w:rFonts w:ascii="Arial" w:hAnsi="Arial"/>
        </w:rPr>
        <w:t>bankovní spojení: č. ú.: 27-4228330207/0100, Komerční banka, a. s. Olomouc</w:t>
      </w:r>
    </w:p>
    <w:p w:rsidR="001D2E59" w:rsidRPr="008E4881" w:rsidRDefault="001D2E59" w:rsidP="001D2E59">
      <w:pPr>
        <w:jc w:val="both"/>
        <w:rPr>
          <w:rFonts w:ascii="Arial" w:hAnsi="Arial"/>
        </w:rPr>
      </w:pPr>
      <w:r w:rsidRPr="008E4881">
        <w:rPr>
          <w:rFonts w:ascii="Arial" w:hAnsi="Arial"/>
        </w:rPr>
        <w:t xml:space="preserve">(dále jen: </w:t>
      </w:r>
      <w:r w:rsidRPr="008E4881">
        <w:rPr>
          <w:rFonts w:ascii="Arial" w:hAnsi="Arial"/>
          <w:b/>
        </w:rPr>
        <w:t>poskytovatel</w:t>
      </w:r>
      <w:r w:rsidRPr="008E4881">
        <w:rPr>
          <w:rFonts w:ascii="Arial" w:hAnsi="Arial"/>
        </w:rPr>
        <w:t>)</w:t>
      </w:r>
    </w:p>
    <w:p w:rsidR="001D2E59" w:rsidRPr="008E4881" w:rsidRDefault="001D2E59" w:rsidP="001D2E59">
      <w:pPr>
        <w:jc w:val="both"/>
        <w:rPr>
          <w:rFonts w:ascii="Arial" w:hAnsi="Arial"/>
          <w:b/>
          <w:sz w:val="16"/>
        </w:rPr>
      </w:pPr>
    </w:p>
    <w:p w:rsidR="001D2E59" w:rsidRPr="008E4881" w:rsidRDefault="001D2E59" w:rsidP="001D2E59">
      <w:pPr>
        <w:jc w:val="both"/>
        <w:rPr>
          <w:rFonts w:ascii="Arial" w:hAnsi="Arial"/>
          <w:b/>
        </w:rPr>
      </w:pPr>
      <w:r w:rsidRPr="008E4881">
        <w:rPr>
          <w:rFonts w:ascii="Arial" w:hAnsi="Arial"/>
          <w:b/>
        </w:rPr>
        <w:t>a</w:t>
      </w:r>
    </w:p>
    <w:p w:rsidR="001D2E59" w:rsidRPr="008E4881" w:rsidRDefault="001D2E59" w:rsidP="001D2E59">
      <w:pPr>
        <w:jc w:val="both"/>
        <w:rPr>
          <w:rFonts w:ascii="Arial" w:hAnsi="Arial"/>
          <w:b/>
          <w:sz w:val="16"/>
        </w:rPr>
      </w:pPr>
    </w:p>
    <w:p w:rsidR="001D2E59" w:rsidRPr="008E4881" w:rsidRDefault="001D2E59" w:rsidP="001D2E59">
      <w:pPr>
        <w:tabs>
          <w:tab w:val="left" w:pos="3960"/>
        </w:tabs>
        <w:jc w:val="both"/>
        <w:rPr>
          <w:rFonts w:ascii="Arial" w:hAnsi="Arial"/>
          <w:b/>
          <w:dstrike/>
        </w:rPr>
      </w:pPr>
      <w:r w:rsidRPr="008E4881">
        <w:rPr>
          <w:rFonts w:ascii="Arial" w:hAnsi="Arial"/>
          <w:b/>
        </w:rPr>
        <w:t>RNDr. Ivan Marek</w:t>
      </w:r>
    </w:p>
    <w:p w:rsidR="001D2E59" w:rsidRPr="008E4881" w:rsidRDefault="001D2E59" w:rsidP="001D2E59">
      <w:pPr>
        <w:tabs>
          <w:tab w:val="left" w:pos="3960"/>
        </w:tabs>
        <w:jc w:val="both"/>
        <w:rPr>
          <w:rFonts w:ascii="Arial" w:hAnsi="Arial"/>
        </w:rPr>
      </w:pPr>
      <w:r w:rsidRPr="008E4881">
        <w:rPr>
          <w:rFonts w:ascii="Arial" w:hAnsi="Arial"/>
        </w:rPr>
        <w:t>Železniční 469/4</w:t>
      </w:r>
    </w:p>
    <w:p w:rsidR="001D2E59" w:rsidRPr="008E4881" w:rsidRDefault="001D2E59" w:rsidP="001D2E59">
      <w:pPr>
        <w:tabs>
          <w:tab w:val="left" w:pos="3960"/>
        </w:tabs>
        <w:jc w:val="both"/>
        <w:rPr>
          <w:rFonts w:ascii="Arial" w:hAnsi="Arial"/>
        </w:rPr>
      </w:pPr>
      <w:r w:rsidRPr="008E4881">
        <w:rPr>
          <w:rFonts w:ascii="Arial" w:hAnsi="Arial"/>
        </w:rPr>
        <w:t xml:space="preserve">779 00  Olomouc - Chválkovice, </w:t>
      </w:r>
    </w:p>
    <w:p w:rsidR="001D2E59" w:rsidRPr="008E4881" w:rsidRDefault="001D2E59" w:rsidP="001D2E59">
      <w:pPr>
        <w:tabs>
          <w:tab w:val="left" w:pos="3960"/>
        </w:tabs>
        <w:jc w:val="both"/>
        <w:rPr>
          <w:rFonts w:ascii="Arial" w:hAnsi="Arial"/>
        </w:rPr>
      </w:pPr>
      <w:r w:rsidRPr="008E4881">
        <w:rPr>
          <w:rFonts w:ascii="Arial" w:hAnsi="Arial"/>
        </w:rPr>
        <w:t>IČ: 44903383</w:t>
      </w:r>
    </w:p>
    <w:p w:rsidR="001D2E59" w:rsidRPr="008E4881" w:rsidRDefault="001D2E59" w:rsidP="001D2E59">
      <w:pPr>
        <w:tabs>
          <w:tab w:val="left" w:pos="3960"/>
        </w:tabs>
        <w:jc w:val="both"/>
        <w:rPr>
          <w:rFonts w:ascii="Arial" w:hAnsi="Arial"/>
        </w:rPr>
      </w:pPr>
      <w:r w:rsidRPr="008E4881">
        <w:rPr>
          <w:rFonts w:ascii="Arial" w:hAnsi="Arial"/>
        </w:rPr>
        <w:t>DIČ: CZ530523063</w:t>
      </w:r>
    </w:p>
    <w:p w:rsidR="001D2E59" w:rsidRPr="008E4881" w:rsidRDefault="001D2E59" w:rsidP="001D2E59">
      <w:pPr>
        <w:tabs>
          <w:tab w:val="left" w:pos="3960"/>
        </w:tabs>
        <w:jc w:val="both"/>
        <w:rPr>
          <w:rFonts w:ascii="Arial" w:hAnsi="Arial"/>
        </w:rPr>
      </w:pPr>
      <w:r w:rsidRPr="008E4881">
        <w:rPr>
          <w:rFonts w:ascii="Arial" w:hAnsi="Arial"/>
        </w:rPr>
        <w:t>bankovní spojení: Komerční banka Olomouc</w:t>
      </w:r>
    </w:p>
    <w:p w:rsidR="001D2E59" w:rsidRPr="008E4881" w:rsidRDefault="001D2E59" w:rsidP="001D2E59">
      <w:pPr>
        <w:tabs>
          <w:tab w:val="left" w:pos="3960"/>
        </w:tabs>
        <w:jc w:val="both"/>
        <w:rPr>
          <w:rFonts w:ascii="Arial" w:hAnsi="Arial"/>
        </w:rPr>
      </w:pPr>
      <w:r w:rsidRPr="008E4881">
        <w:rPr>
          <w:rFonts w:ascii="Arial" w:hAnsi="Arial"/>
        </w:rPr>
        <w:t>č. ú.: 35-7974110277/0100</w:t>
      </w:r>
    </w:p>
    <w:p w:rsidR="001D2E59" w:rsidRPr="008E4881" w:rsidRDefault="001D2E59" w:rsidP="001D2E59">
      <w:pPr>
        <w:jc w:val="both"/>
        <w:rPr>
          <w:rFonts w:ascii="Arial" w:hAnsi="Arial"/>
        </w:rPr>
      </w:pPr>
      <w:r w:rsidRPr="008E4881">
        <w:rPr>
          <w:rFonts w:ascii="Arial" w:hAnsi="Arial"/>
        </w:rPr>
        <w:t xml:space="preserve">(dále jen: </w:t>
      </w:r>
      <w:r w:rsidRPr="008E4881">
        <w:rPr>
          <w:rFonts w:ascii="Arial" w:hAnsi="Arial"/>
          <w:b/>
        </w:rPr>
        <w:t>příjemce</w:t>
      </w:r>
      <w:r w:rsidRPr="008E4881">
        <w:rPr>
          <w:rFonts w:ascii="Arial" w:hAnsi="Arial"/>
        </w:rPr>
        <w:t>)</w:t>
      </w:r>
    </w:p>
    <w:p w:rsidR="001D2E59" w:rsidRPr="008E4881" w:rsidRDefault="001D2E59" w:rsidP="001D2E59">
      <w:pPr>
        <w:jc w:val="center"/>
        <w:rPr>
          <w:rFonts w:ascii="Arial" w:hAnsi="Arial" w:cs="Arial"/>
        </w:rPr>
      </w:pPr>
    </w:p>
    <w:p w:rsidR="001D2E59" w:rsidRPr="008E4881" w:rsidRDefault="001D2E59" w:rsidP="001D2E59">
      <w:pPr>
        <w:jc w:val="center"/>
        <w:rPr>
          <w:rFonts w:ascii="Arial" w:hAnsi="Arial" w:cs="Arial"/>
        </w:rPr>
      </w:pPr>
    </w:p>
    <w:p w:rsidR="001D2E59" w:rsidRPr="008E4881" w:rsidRDefault="001D2E59" w:rsidP="001D2E59">
      <w:pPr>
        <w:jc w:val="center"/>
        <w:rPr>
          <w:rFonts w:ascii="Arial" w:hAnsi="Arial" w:cs="Arial"/>
        </w:rPr>
      </w:pPr>
      <w:r w:rsidRPr="008E4881">
        <w:rPr>
          <w:rFonts w:ascii="Arial" w:hAnsi="Arial" w:cs="Arial"/>
        </w:rPr>
        <w:t>uzavírají níže uvedeného dne, měsíce a roku</w:t>
      </w:r>
    </w:p>
    <w:p w:rsidR="001D2E59" w:rsidRPr="008E4881" w:rsidRDefault="001D2E59" w:rsidP="001D2E59">
      <w:pPr>
        <w:jc w:val="center"/>
        <w:rPr>
          <w:rFonts w:ascii="Arial" w:hAnsi="Arial" w:cs="Arial"/>
        </w:rPr>
      </w:pPr>
      <w:r w:rsidRPr="008E4881">
        <w:rPr>
          <w:rFonts w:ascii="Arial" w:hAnsi="Arial" w:cs="Arial"/>
        </w:rPr>
        <w:t xml:space="preserve">tento dodatek č. </w:t>
      </w:r>
      <w:r>
        <w:rPr>
          <w:rFonts w:ascii="Arial" w:hAnsi="Arial" w:cs="Arial"/>
        </w:rPr>
        <w:t>2</w:t>
      </w:r>
      <w:r w:rsidRPr="008E4881">
        <w:rPr>
          <w:rFonts w:ascii="Arial" w:hAnsi="Arial" w:cs="Arial"/>
        </w:rPr>
        <w:t xml:space="preserve"> ke smlouvě o poskytnutí příspěvku ze dne 15. 12. 2010:</w:t>
      </w:r>
    </w:p>
    <w:p w:rsidR="001D2E59" w:rsidRPr="008E4881" w:rsidRDefault="001D2E59" w:rsidP="001D2E59"/>
    <w:p w:rsidR="001D2E59" w:rsidRPr="008E4881" w:rsidRDefault="001D2E59" w:rsidP="001D2E59">
      <w:pPr>
        <w:spacing w:after="120"/>
        <w:jc w:val="center"/>
        <w:rPr>
          <w:rFonts w:ascii="Arial" w:hAnsi="Arial" w:cs="Arial"/>
          <w:b/>
        </w:rPr>
      </w:pPr>
      <w:r w:rsidRPr="008E4881">
        <w:rPr>
          <w:rFonts w:ascii="Arial" w:hAnsi="Arial" w:cs="Arial"/>
          <w:b/>
        </w:rPr>
        <w:t>I.</w:t>
      </w:r>
    </w:p>
    <w:p w:rsidR="001D2E59" w:rsidRPr="008E4881" w:rsidRDefault="001D2E59" w:rsidP="001D2E59">
      <w:pPr>
        <w:spacing w:after="120"/>
        <w:jc w:val="both"/>
        <w:rPr>
          <w:rFonts w:ascii="Arial" w:hAnsi="Arial" w:cs="Arial"/>
        </w:rPr>
      </w:pPr>
      <w:r w:rsidRPr="008E4881">
        <w:rPr>
          <w:rFonts w:ascii="Arial" w:hAnsi="Arial" w:cs="Arial"/>
        </w:rPr>
        <w:t xml:space="preserve">Dne 15. 12. 2010 uzavřel Olomoucký kraj s RNDr. Ivanem Markem smlouvu </w:t>
      </w:r>
      <w:r w:rsidRPr="008E4881">
        <w:rPr>
          <w:rFonts w:ascii="Arial" w:hAnsi="Arial" w:cs="Arial"/>
        </w:rPr>
        <w:br/>
        <w:t>o poskytnutí příspěvku, jejímž předmětem je poskytnutí příspěvku na zajištění fungování produktu „Olomouc region Card“ (dále také „produkt ORC“) (dále jen „Smlouva“).</w:t>
      </w:r>
      <w:r>
        <w:rPr>
          <w:rFonts w:ascii="Arial" w:hAnsi="Arial" w:cs="Arial"/>
        </w:rPr>
        <w:t xml:space="preserve"> Dne 23. 12. 2011 byl k této smlouvě uzavřen dodatek č. 1.</w:t>
      </w:r>
    </w:p>
    <w:p w:rsidR="001D2E59" w:rsidRPr="008E4881" w:rsidRDefault="001D2E59" w:rsidP="001D2E59">
      <w:pPr>
        <w:spacing w:after="120"/>
        <w:jc w:val="both"/>
        <w:rPr>
          <w:rFonts w:ascii="Arial" w:hAnsi="Arial" w:cs="Arial"/>
        </w:rPr>
      </w:pPr>
    </w:p>
    <w:p w:rsidR="001D2E59" w:rsidRPr="008E4881" w:rsidRDefault="001D2E59" w:rsidP="001D2E59">
      <w:pPr>
        <w:spacing w:after="120"/>
        <w:jc w:val="center"/>
        <w:rPr>
          <w:rFonts w:ascii="Arial" w:hAnsi="Arial" w:cs="Arial"/>
          <w:b/>
        </w:rPr>
      </w:pPr>
      <w:r w:rsidRPr="008E4881">
        <w:rPr>
          <w:rFonts w:ascii="Arial" w:hAnsi="Arial" w:cs="Arial"/>
          <w:b/>
        </w:rPr>
        <w:t>II.</w:t>
      </w:r>
    </w:p>
    <w:p w:rsidR="001D2E59" w:rsidRPr="008E4881" w:rsidRDefault="001D2E59" w:rsidP="001D2E59">
      <w:pPr>
        <w:spacing w:after="120"/>
        <w:jc w:val="both"/>
        <w:rPr>
          <w:rFonts w:ascii="Arial" w:hAnsi="Arial" w:cs="Arial"/>
        </w:rPr>
      </w:pPr>
      <w:r w:rsidRPr="008E4881">
        <w:rPr>
          <w:rFonts w:ascii="Arial" w:hAnsi="Arial" w:cs="Arial"/>
        </w:rPr>
        <w:t xml:space="preserve">Smluvní strany se dohodly, že Smlouva </w:t>
      </w:r>
      <w:r>
        <w:rPr>
          <w:rFonts w:ascii="Arial" w:hAnsi="Arial" w:cs="Arial"/>
        </w:rPr>
        <w:t xml:space="preserve">ve znění dodatku č. 1 </w:t>
      </w:r>
      <w:r w:rsidRPr="008E4881">
        <w:rPr>
          <w:rFonts w:ascii="Arial" w:hAnsi="Arial" w:cs="Arial"/>
        </w:rPr>
        <w:t>se mění takto:</w:t>
      </w:r>
    </w:p>
    <w:p w:rsidR="001D2E59" w:rsidRPr="008E4881" w:rsidRDefault="001D2E59" w:rsidP="001D2E59">
      <w:pPr>
        <w:numPr>
          <w:ilvl w:val="0"/>
          <w:numId w:val="17"/>
        </w:numPr>
        <w:spacing w:after="120"/>
        <w:ind w:left="426" w:hanging="426"/>
        <w:jc w:val="both"/>
        <w:rPr>
          <w:rFonts w:ascii="Arial" w:hAnsi="Arial" w:cs="Arial"/>
        </w:rPr>
      </w:pPr>
      <w:r w:rsidRPr="008E4881">
        <w:rPr>
          <w:rFonts w:ascii="Arial" w:hAnsi="Arial" w:cs="Arial"/>
        </w:rPr>
        <w:t>Čl. I. odst. 1 nově zní: „Poskytovatel se na základě této smlouvy zavazuje poskytnout příjemci příspěvky v těchto výších:</w:t>
      </w:r>
    </w:p>
    <w:p w:rsidR="001D2E59" w:rsidRPr="008E4881" w:rsidRDefault="001D2E59" w:rsidP="001D2E59">
      <w:pPr>
        <w:spacing w:after="120"/>
        <w:ind w:left="357"/>
        <w:jc w:val="both"/>
        <w:rPr>
          <w:rFonts w:ascii="Arial" w:hAnsi="Arial" w:cs="Arial"/>
        </w:rPr>
      </w:pPr>
      <w:r w:rsidRPr="008E4881">
        <w:rPr>
          <w:rFonts w:ascii="Arial" w:hAnsi="Arial" w:cs="Arial"/>
        </w:rPr>
        <w:t xml:space="preserve">v roce 2011: 310 700 Kč, slovy: třistadesettisícsedmsetkorunčeských </w:t>
      </w:r>
    </w:p>
    <w:p w:rsidR="001D2E59" w:rsidRDefault="001D2E59" w:rsidP="001D2E59">
      <w:pPr>
        <w:spacing w:after="120"/>
        <w:ind w:left="357"/>
        <w:jc w:val="both"/>
        <w:rPr>
          <w:rFonts w:ascii="Arial" w:hAnsi="Arial" w:cs="Arial"/>
        </w:rPr>
      </w:pPr>
      <w:r w:rsidRPr="008E4881">
        <w:rPr>
          <w:rFonts w:ascii="Arial" w:hAnsi="Arial" w:cs="Arial"/>
        </w:rPr>
        <w:t xml:space="preserve">v roce 2012: 349 050 Kč slovy: třistačtyřicetdevěttisícpadesátkorunčeských </w:t>
      </w:r>
    </w:p>
    <w:p w:rsidR="001D2E59" w:rsidRPr="008E4881" w:rsidRDefault="001D2E59" w:rsidP="001D2E59">
      <w:pPr>
        <w:spacing w:after="120"/>
        <w:ind w:left="357"/>
        <w:jc w:val="both"/>
        <w:rPr>
          <w:rFonts w:ascii="Arial" w:hAnsi="Arial" w:cs="Arial"/>
        </w:rPr>
      </w:pPr>
      <w:r w:rsidRPr="00F25E4A">
        <w:rPr>
          <w:rFonts w:ascii="Arial" w:hAnsi="Arial" w:cs="Arial"/>
          <w:highlight w:val="lightGray"/>
        </w:rPr>
        <w:t xml:space="preserve">v roce 2013: </w:t>
      </w:r>
      <w:r w:rsidR="002338FD" w:rsidRPr="00F25E4A">
        <w:rPr>
          <w:rFonts w:ascii="Arial" w:hAnsi="Arial" w:cs="Arial"/>
          <w:highlight w:val="lightGray"/>
        </w:rPr>
        <w:t>3</w:t>
      </w:r>
      <w:r w:rsidR="00F25906" w:rsidRPr="00F25E4A">
        <w:rPr>
          <w:rFonts w:ascii="Arial" w:hAnsi="Arial" w:cs="Arial"/>
          <w:highlight w:val="lightGray"/>
        </w:rPr>
        <w:t>71</w:t>
      </w:r>
      <w:r w:rsidR="002338FD" w:rsidRPr="00F25E4A">
        <w:rPr>
          <w:rFonts w:ascii="Arial" w:hAnsi="Arial" w:cs="Arial"/>
          <w:highlight w:val="lightGray"/>
        </w:rPr>
        <w:t> </w:t>
      </w:r>
      <w:r w:rsidR="00F25906" w:rsidRPr="00F25E4A">
        <w:rPr>
          <w:rFonts w:ascii="Arial" w:hAnsi="Arial" w:cs="Arial"/>
          <w:highlight w:val="lightGray"/>
        </w:rPr>
        <w:t>80</w:t>
      </w:r>
      <w:r w:rsidR="002338FD" w:rsidRPr="00F25E4A">
        <w:rPr>
          <w:rFonts w:ascii="Arial" w:hAnsi="Arial" w:cs="Arial"/>
          <w:highlight w:val="lightGray"/>
        </w:rPr>
        <w:t>0</w:t>
      </w:r>
      <w:r w:rsidRPr="00F25E4A">
        <w:rPr>
          <w:rFonts w:ascii="Arial" w:hAnsi="Arial" w:cs="Arial"/>
          <w:highlight w:val="lightGray"/>
        </w:rPr>
        <w:t xml:space="preserve"> Kč slovy: </w:t>
      </w:r>
      <w:r w:rsidR="002338FD" w:rsidRPr="00F25E4A">
        <w:rPr>
          <w:rFonts w:ascii="Arial" w:hAnsi="Arial" w:cs="Arial"/>
          <w:highlight w:val="lightGray"/>
        </w:rPr>
        <w:t>třista</w:t>
      </w:r>
      <w:r w:rsidR="00F25906" w:rsidRPr="00F25E4A">
        <w:rPr>
          <w:rFonts w:ascii="Arial" w:hAnsi="Arial" w:cs="Arial"/>
          <w:highlight w:val="lightGray"/>
        </w:rPr>
        <w:t>sedmdesátjedna</w:t>
      </w:r>
      <w:r w:rsidR="002338FD" w:rsidRPr="00F25E4A">
        <w:rPr>
          <w:rFonts w:ascii="Arial" w:hAnsi="Arial" w:cs="Arial"/>
          <w:highlight w:val="lightGray"/>
        </w:rPr>
        <w:t>tisíc</w:t>
      </w:r>
      <w:r w:rsidR="00F25906" w:rsidRPr="00F25E4A">
        <w:rPr>
          <w:rFonts w:ascii="Arial" w:hAnsi="Arial" w:cs="Arial"/>
          <w:highlight w:val="lightGray"/>
        </w:rPr>
        <w:t>osmset</w:t>
      </w:r>
      <w:r w:rsidR="002338FD" w:rsidRPr="00F25E4A">
        <w:rPr>
          <w:rFonts w:ascii="Arial" w:hAnsi="Arial" w:cs="Arial"/>
          <w:highlight w:val="lightGray"/>
        </w:rPr>
        <w:t>korunčeských</w:t>
      </w:r>
    </w:p>
    <w:p w:rsidR="001D2E59" w:rsidRPr="008E4881" w:rsidRDefault="001D2E59" w:rsidP="001D2E59">
      <w:pPr>
        <w:spacing w:after="120"/>
        <w:ind w:left="357"/>
        <w:jc w:val="both"/>
        <w:rPr>
          <w:rFonts w:ascii="Arial" w:hAnsi="Arial" w:cs="Arial"/>
        </w:rPr>
      </w:pPr>
      <w:r w:rsidRPr="008E4881">
        <w:rPr>
          <w:rFonts w:ascii="Arial" w:hAnsi="Arial" w:cs="Arial"/>
        </w:rPr>
        <w:t>(dále jen: příspěvek)</w:t>
      </w:r>
      <w:r w:rsidR="00F25906">
        <w:rPr>
          <w:rFonts w:ascii="Arial" w:hAnsi="Arial" w:cs="Arial"/>
        </w:rPr>
        <w:t>“</w:t>
      </w:r>
    </w:p>
    <w:p w:rsidR="001D2E59" w:rsidRPr="008E4881" w:rsidRDefault="001D2E59" w:rsidP="001D2E59">
      <w:pPr>
        <w:spacing w:after="120"/>
        <w:ind w:left="426"/>
        <w:jc w:val="both"/>
        <w:rPr>
          <w:rFonts w:ascii="Arial" w:hAnsi="Arial" w:cs="Arial"/>
        </w:rPr>
      </w:pPr>
      <w:r w:rsidRPr="008E4881">
        <w:rPr>
          <w:rFonts w:ascii="Arial" w:hAnsi="Arial" w:cs="Arial"/>
        </w:rPr>
        <w:t xml:space="preserve">Čl. I. odst. 2 nově zní: </w:t>
      </w:r>
      <w:r w:rsidR="00F25906">
        <w:rPr>
          <w:rFonts w:ascii="Arial" w:hAnsi="Arial" w:cs="Arial"/>
        </w:rPr>
        <w:t>„</w:t>
      </w:r>
      <w:r w:rsidRPr="008E4881">
        <w:rPr>
          <w:rFonts w:ascii="Arial" w:hAnsi="Arial" w:cs="Arial"/>
        </w:rPr>
        <w:t xml:space="preserve">Účelem poskytnutí příspěvku je zajištění fungování produktu „Olomouc region Card“ (dále také „produkt ORC“) v období 1. 1. 2011 – </w:t>
      </w:r>
      <w:r w:rsidRPr="00F25E4A">
        <w:rPr>
          <w:rFonts w:ascii="Arial" w:hAnsi="Arial" w:cs="Arial"/>
          <w:highlight w:val="lightGray"/>
        </w:rPr>
        <w:t>31. 12. 2013</w:t>
      </w:r>
      <w:r w:rsidRPr="008E4881">
        <w:rPr>
          <w:rFonts w:ascii="Arial" w:hAnsi="Arial" w:cs="Arial"/>
        </w:rPr>
        <w:t xml:space="preserve"> dle přiložené finanční rozvahy (příloha č. 2</w:t>
      </w:r>
      <w:r w:rsidR="00F25906">
        <w:rPr>
          <w:rFonts w:ascii="Arial" w:hAnsi="Arial" w:cs="Arial"/>
        </w:rPr>
        <w:t>,</w:t>
      </w:r>
      <w:r w:rsidRPr="008E4881">
        <w:rPr>
          <w:rFonts w:ascii="Arial" w:hAnsi="Arial" w:cs="Arial"/>
        </w:rPr>
        <w:t xml:space="preserve"> 3</w:t>
      </w:r>
      <w:r w:rsidR="00F25906">
        <w:rPr>
          <w:rFonts w:ascii="Arial" w:hAnsi="Arial" w:cs="Arial"/>
        </w:rPr>
        <w:t xml:space="preserve"> a 4</w:t>
      </w:r>
      <w:r w:rsidRPr="008E4881">
        <w:rPr>
          <w:rFonts w:ascii="Arial" w:hAnsi="Arial" w:cs="Arial"/>
        </w:rPr>
        <w:t xml:space="preserve">). Příjemce je </w:t>
      </w:r>
      <w:r w:rsidRPr="008E4881">
        <w:rPr>
          <w:rFonts w:ascii="Arial" w:hAnsi="Arial" w:cs="Arial"/>
        </w:rPr>
        <w:lastRenderedPageBreak/>
        <w:t>oprávněn příspěvek použít pouze na úhradu nákladů spojených se zajištěním činností uvedených v čl. III. této smlouvy.</w:t>
      </w:r>
    </w:p>
    <w:p w:rsidR="001D2E59" w:rsidRPr="008E4881" w:rsidRDefault="001D2E59" w:rsidP="001D2E59">
      <w:pPr>
        <w:spacing w:after="120"/>
        <w:ind w:left="357"/>
        <w:jc w:val="both"/>
        <w:rPr>
          <w:rFonts w:ascii="Arial" w:hAnsi="Arial" w:cs="Arial"/>
          <w:i/>
        </w:rPr>
      </w:pPr>
      <w:r w:rsidRPr="008E4881">
        <w:rPr>
          <w:rFonts w:ascii="Arial" w:hAnsi="Arial" w:cs="Arial"/>
        </w:rPr>
        <w:t xml:space="preserve">Čl. I. odst. 3. nově zní: Příspěvek bude poskytnut převodem na bankovní účet příjemce uvedený v záhlaví této smlouvy v </w:t>
      </w:r>
      <w:r w:rsidR="00F25906" w:rsidRPr="00F25E4A">
        <w:rPr>
          <w:rFonts w:ascii="Arial" w:hAnsi="Arial" w:cs="Arial"/>
          <w:highlight w:val="lightGray"/>
        </w:rPr>
        <w:t>šesti</w:t>
      </w:r>
      <w:r w:rsidRPr="008E4881">
        <w:rPr>
          <w:rFonts w:ascii="Arial" w:hAnsi="Arial" w:cs="Arial"/>
        </w:rPr>
        <w:t xml:space="preserve"> splátkách následovně: </w:t>
      </w:r>
      <w:r w:rsidRPr="008E4881">
        <w:rPr>
          <w:rFonts w:ascii="Arial" w:hAnsi="Arial" w:cs="Arial"/>
        </w:rPr>
        <w:br/>
        <w:t xml:space="preserve">150 000 Kč (slovy: jednostopadesáttisíckorunčeských) do 31. 1. 2011, </w:t>
      </w:r>
      <w:r w:rsidRPr="008E4881">
        <w:rPr>
          <w:rFonts w:ascii="Arial" w:hAnsi="Arial" w:cs="Arial"/>
        </w:rPr>
        <w:br/>
        <w:t>160 700 Kč (slovy: jednostošedesáttisícsedmsetkorunčeských) do 31. 5. 2011, 160 000 Kč (slovy: jednostošedesáttisíckorunčeských) do 31. 1. 2012</w:t>
      </w:r>
      <w:r>
        <w:rPr>
          <w:rFonts w:ascii="Arial" w:hAnsi="Arial" w:cs="Arial"/>
        </w:rPr>
        <w:t xml:space="preserve">, </w:t>
      </w:r>
      <w:r w:rsidRPr="008E4881">
        <w:rPr>
          <w:rFonts w:ascii="Arial" w:hAnsi="Arial" w:cs="Arial"/>
        </w:rPr>
        <w:t>189 050 Kč (slovy: jednostoosmdesát</w:t>
      </w:r>
      <w:r w:rsidR="00F25906">
        <w:rPr>
          <w:rFonts w:ascii="Arial" w:hAnsi="Arial" w:cs="Arial"/>
        </w:rPr>
        <w:t>devět</w:t>
      </w:r>
      <w:r w:rsidRPr="008E4881">
        <w:rPr>
          <w:rFonts w:ascii="Arial" w:hAnsi="Arial" w:cs="Arial"/>
        </w:rPr>
        <w:t>tisícpadesátkorunčeských) do 31. 5. 2012</w:t>
      </w:r>
      <w:r>
        <w:rPr>
          <w:rFonts w:ascii="Arial" w:hAnsi="Arial" w:cs="Arial"/>
        </w:rPr>
        <w:t xml:space="preserve">, </w:t>
      </w:r>
      <w:r w:rsidR="00F25906" w:rsidRPr="00F25E4A">
        <w:rPr>
          <w:rFonts w:ascii="Arial" w:hAnsi="Arial" w:cs="Arial"/>
          <w:highlight w:val="lightGray"/>
        </w:rPr>
        <w:t>170 000</w:t>
      </w:r>
      <w:r w:rsidR="002338FD" w:rsidRPr="00F25E4A">
        <w:rPr>
          <w:rFonts w:ascii="Arial" w:hAnsi="Arial" w:cs="Arial"/>
          <w:highlight w:val="lightGray"/>
        </w:rPr>
        <w:t xml:space="preserve"> Kč (slovy: jednosto</w:t>
      </w:r>
      <w:r w:rsidR="00F25906" w:rsidRPr="00F25E4A">
        <w:rPr>
          <w:rFonts w:ascii="Arial" w:hAnsi="Arial" w:cs="Arial"/>
          <w:highlight w:val="lightGray"/>
        </w:rPr>
        <w:t>sedmde</w:t>
      </w:r>
      <w:r w:rsidR="002338FD" w:rsidRPr="00F25E4A">
        <w:rPr>
          <w:rFonts w:ascii="Arial" w:hAnsi="Arial" w:cs="Arial"/>
          <w:highlight w:val="lightGray"/>
        </w:rPr>
        <w:t>sáttisíckorunčeských</w:t>
      </w:r>
      <w:r w:rsidRPr="00F25E4A">
        <w:rPr>
          <w:rFonts w:ascii="Arial" w:hAnsi="Arial" w:cs="Arial"/>
          <w:highlight w:val="lightGray"/>
        </w:rPr>
        <w:t xml:space="preserve">) do 31. 1. 2013 a </w:t>
      </w:r>
      <w:r w:rsidR="00F25906" w:rsidRPr="00F25E4A">
        <w:rPr>
          <w:rFonts w:ascii="Arial" w:hAnsi="Arial" w:cs="Arial"/>
          <w:highlight w:val="lightGray"/>
        </w:rPr>
        <w:t>201 800</w:t>
      </w:r>
      <w:r w:rsidR="002338FD" w:rsidRPr="00F25E4A">
        <w:rPr>
          <w:rFonts w:ascii="Arial" w:hAnsi="Arial" w:cs="Arial"/>
          <w:highlight w:val="lightGray"/>
        </w:rPr>
        <w:t xml:space="preserve"> Kč (slovy: </w:t>
      </w:r>
      <w:r w:rsidR="00F25906" w:rsidRPr="00F25E4A">
        <w:rPr>
          <w:rFonts w:ascii="Arial" w:hAnsi="Arial" w:cs="Arial"/>
          <w:highlight w:val="lightGray"/>
        </w:rPr>
        <w:t>dvěstějedna</w:t>
      </w:r>
      <w:r w:rsidR="002338FD" w:rsidRPr="00F25E4A">
        <w:rPr>
          <w:rFonts w:ascii="Arial" w:hAnsi="Arial" w:cs="Arial"/>
          <w:highlight w:val="lightGray"/>
        </w:rPr>
        <w:t>tisíc</w:t>
      </w:r>
      <w:r w:rsidR="00F25906" w:rsidRPr="00F25E4A">
        <w:rPr>
          <w:rFonts w:ascii="Arial" w:hAnsi="Arial" w:cs="Arial"/>
          <w:highlight w:val="lightGray"/>
        </w:rPr>
        <w:t>osmset</w:t>
      </w:r>
      <w:r w:rsidR="002338FD" w:rsidRPr="00F25E4A">
        <w:rPr>
          <w:rFonts w:ascii="Arial" w:hAnsi="Arial" w:cs="Arial"/>
          <w:highlight w:val="lightGray"/>
        </w:rPr>
        <w:t>korunčeských</w:t>
      </w:r>
      <w:r w:rsidRPr="00F25E4A">
        <w:rPr>
          <w:rFonts w:ascii="Arial" w:hAnsi="Arial" w:cs="Arial"/>
          <w:highlight w:val="lightGray"/>
        </w:rPr>
        <w:t>) do 31. 5. 2013.</w:t>
      </w:r>
      <w:r w:rsidRPr="008E4881">
        <w:rPr>
          <w:rFonts w:ascii="Arial" w:hAnsi="Arial" w:cs="Arial"/>
        </w:rPr>
        <w:t xml:space="preserve"> Dnem poskytnutí příspěvku je den odepsání finančních prostředků z účtu poskytovatele. </w:t>
      </w:r>
    </w:p>
    <w:p w:rsidR="001D2E59" w:rsidRPr="008E4881" w:rsidRDefault="001D2E59" w:rsidP="001D2E59">
      <w:pPr>
        <w:spacing w:after="120"/>
        <w:ind w:left="357"/>
        <w:jc w:val="both"/>
        <w:rPr>
          <w:rFonts w:ascii="Arial" w:hAnsi="Arial" w:cs="Arial"/>
        </w:rPr>
      </w:pPr>
      <w:r w:rsidRPr="008E4881">
        <w:rPr>
          <w:rFonts w:ascii="Arial" w:hAnsi="Arial" w:cs="Arial"/>
        </w:rPr>
        <w:t>Ostatní ustanovení článku I</w:t>
      </w:r>
      <w:r>
        <w:rPr>
          <w:rFonts w:ascii="Arial" w:hAnsi="Arial" w:cs="Arial"/>
        </w:rPr>
        <w:t>.</w:t>
      </w:r>
      <w:r w:rsidRPr="008E4881">
        <w:rPr>
          <w:rFonts w:ascii="Arial" w:hAnsi="Arial" w:cs="Arial"/>
        </w:rPr>
        <w:t xml:space="preserve"> zůstávají beze změn.</w:t>
      </w:r>
    </w:p>
    <w:p w:rsidR="001D2E59" w:rsidRDefault="001D2E59" w:rsidP="001D2E59">
      <w:pPr>
        <w:spacing w:after="120"/>
        <w:jc w:val="both"/>
        <w:rPr>
          <w:rFonts w:ascii="Arial" w:hAnsi="Arial" w:cs="Arial"/>
        </w:rPr>
      </w:pPr>
    </w:p>
    <w:p w:rsidR="00B50060" w:rsidRPr="00F25E4A" w:rsidRDefault="00B50060" w:rsidP="001D2E59">
      <w:pPr>
        <w:numPr>
          <w:ilvl w:val="0"/>
          <w:numId w:val="17"/>
        </w:numPr>
        <w:spacing w:after="120"/>
        <w:ind w:left="426" w:hanging="426"/>
        <w:jc w:val="both"/>
        <w:rPr>
          <w:rFonts w:ascii="Arial" w:hAnsi="Arial" w:cs="Arial"/>
          <w:highlight w:val="lightGray"/>
        </w:rPr>
      </w:pPr>
      <w:r w:rsidRPr="008E4881">
        <w:rPr>
          <w:rFonts w:ascii="Arial" w:hAnsi="Arial" w:cs="Arial"/>
        </w:rPr>
        <w:t>Čl. III</w:t>
      </w:r>
      <w:r>
        <w:rPr>
          <w:rFonts w:ascii="Arial" w:hAnsi="Arial" w:cs="Arial"/>
        </w:rPr>
        <w:t>.</w:t>
      </w:r>
      <w:r w:rsidRPr="008E4881">
        <w:rPr>
          <w:rFonts w:ascii="Arial" w:hAnsi="Arial" w:cs="Arial"/>
        </w:rPr>
        <w:t xml:space="preserve"> odst. 2. část C. písm. h) nově zní: „podat půlroční hlášení Olomouckému kraji a statutárnímu městu Olomouc do 30. 9. 2011</w:t>
      </w:r>
      <w:r>
        <w:rPr>
          <w:rFonts w:ascii="Arial" w:hAnsi="Arial" w:cs="Arial"/>
        </w:rPr>
        <w:t xml:space="preserve">, </w:t>
      </w:r>
      <w:r w:rsidRPr="008E4881">
        <w:rPr>
          <w:rFonts w:ascii="Arial" w:hAnsi="Arial" w:cs="Arial"/>
        </w:rPr>
        <w:t xml:space="preserve">30. 9. 2012 </w:t>
      </w:r>
      <w:r>
        <w:rPr>
          <w:rFonts w:ascii="Arial" w:hAnsi="Arial" w:cs="Arial"/>
        </w:rPr>
        <w:t xml:space="preserve">a </w:t>
      </w:r>
      <w:r w:rsidRPr="00F25E4A">
        <w:rPr>
          <w:rFonts w:ascii="Arial" w:hAnsi="Arial" w:cs="Arial"/>
          <w:highlight w:val="lightGray"/>
        </w:rPr>
        <w:t>30. 9. 2013</w:t>
      </w:r>
      <w:r>
        <w:rPr>
          <w:rFonts w:ascii="Arial" w:hAnsi="Arial" w:cs="Arial"/>
        </w:rPr>
        <w:t xml:space="preserve"> </w:t>
      </w:r>
      <w:r w:rsidRPr="008E4881">
        <w:rPr>
          <w:rFonts w:ascii="Arial" w:hAnsi="Arial" w:cs="Arial"/>
        </w:rPr>
        <w:t xml:space="preserve">vždy za </w:t>
      </w:r>
      <w:r>
        <w:rPr>
          <w:rFonts w:ascii="Arial" w:hAnsi="Arial" w:cs="Arial"/>
        </w:rPr>
        <w:t xml:space="preserve">první </w:t>
      </w:r>
      <w:r w:rsidRPr="008E4881">
        <w:rPr>
          <w:rFonts w:ascii="Arial" w:hAnsi="Arial" w:cs="Arial"/>
        </w:rPr>
        <w:t>pololetí daného kalendářního roku, která budou obsahovat: vyúčtování počtu prodaných karet dle jednotlivých typů, počtu uskutečněných volných vstupů a vstupů za zlevněné vstupné s uvedením subjektů, které tyto slevy a volné vstupy poskytly. Tyto informace budou použity k medializaci produktu zadavateli</w:t>
      </w:r>
      <w:r>
        <w:rPr>
          <w:rFonts w:ascii="Arial" w:hAnsi="Arial" w:cs="Arial"/>
        </w:rPr>
        <w:t>“.</w:t>
      </w:r>
    </w:p>
    <w:p w:rsidR="001D2E59" w:rsidRDefault="001D2E59" w:rsidP="001D2E59">
      <w:pPr>
        <w:spacing w:after="120"/>
        <w:ind w:left="357"/>
        <w:jc w:val="both"/>
        <w:rPr>
          <w:rFonts w:ascii="Arial" w:hAnsi="Arial" w:cs="Arial"/>
        </w:rPr>
      </w:pPr>
      <w:r w:rsidRPr="008E4881">
        <w:rPr>
          <w:rFonts w:ascii="Arial" w:hAnsi="Arial" w:cs="Arial"/>
        </w:rPr>
        <w:t xml:space="preserve">Čl. III. odst. 2. část C. písm. i) nově zní: „podat závěrečnou zprávu za celý uplynulý kalendářní rok Olomouckému kraji a statutárnímu městu Olomouc do </w:t>
      </w:r>
      <w:r w:rsidRPr="008E4881">
        <w:rPr>
          <w:rFonts w:ascii="Arial" w:hAnsi="Arial" w:cs="Arial"/>
        </w:rPr>
        <w:br/>
        <w:t>31. 1. 2012</w:t>
      </w:r>
      <w:r>
        <w:rPr>
          <w:rFonts w:ascii="Arial" w:hAnsi="Arial" w:cs="Arial"/>
        </w:rPr>
        <w:t>,</w:t>
      </w:r>
      <w:r w:rsidRPr="008E4881">
        <w:rPr>
          <w:rFonts w:ascii="Arial" w:hAnsi="Arial" w:cs="Arial"/>
        </w:rPr>
        <w:t xml:space="preserve"> 31. 1. 2013 </w:t>
      </w:r>
      <w:r>
        <w:rPr>
          <w:rFonts w:ascii="Arial" w:hAnsi="Arial" w:cs="Arial"/>
        </w:rPr>
        <w:t xml:space="preserve">a </w:t>
      </w:r>
      <w:r w:rsidRPr="00F25E4A">
        <w:rPr>
          <w:rFonts w:ascii="Arial" w:hAnsi="Arial" w:cs="Arial"/>
          <w:highlight w:val="lightGray"/>
        </w:rPr>
        <w:t>31. 1. 2014</w:t>
      </w:r>
      <w:r>
        <w:rPr>
          <w:rFonts w:ascii="Arial" w:hAnsi="Arial" w:cs="Arial"/>
        </w:rPr>
        <w:t xml:space="preserve"> </w:t>
      </w:r>
      <w:r w:rsidRPr="008E4881">
        <w:rPr>
          <w:rFonts w:ascii="Arial" w:hAnsi="Arial" w:cs="Arial"/>
        </w:rPr>
        <w:t>– hodnocení realizace produktu (současný stav, přehledný popis plnění všech bodů smlouvy, popis aktivit projektu, přehled prodeje karet, přehled návštěvnosti objektů se vstupy zdarma, seznam prodejců) a dále vyúčtování výdajů a příjmů celé realizace produktu „Olomouc Region Card“. Tato závěrečná zpráva je součástí vyúčtování příspěvku dle čl. IV. odst. 4. této smlouvy</w:t>
      </w:r>
      <w:r w:rsidR="00B50060">
        <w:rPr>
          <w:rFonts w:ascii="Arial" w:hAnsi="Arial" w:cs="Arial"/>
        </w:rPr>
        <w:t>“</w:t>
      </w:r>
      <w:r w:rsidRPr="008E4881">
        <w:rPr>
          <w:rFonts w:ascii="Arial" w:hAnsi="Arial" w:cs="Arial"/>
        </w:rPr>
        <w:t>.</w:t>
      </w:r>
    </w:p>
    <w:p w:rsidR="00B50060" w:rsidRPr="00F25E4A" w:rsidRDefault="00B50060" w:rsidP="00B50060">
      <w:pPr>
        <w:spacing w:after="120"/>
        <w:ind w:left="426"/>
        <w:jc w:val="both"/>
        <w:rPr>
          <w:rFonts w:ascii="Arial" w:hAnsi="Arial" w:cs="Arial"/>
          <w:highlight w:val="lightGray"/>
        </w:rPr>
      </w:pPr>
      <w:r w:rsidRPr="00F25E4A">
        <w:rPr>
          <w:rFonts w:ascii="Arial" w:hAnsi="Arial" w:cs="Arial"/>
          <w:highlight w:val="lightGray"/>
        </w:rPr>
        <w:t xml:space="preserve">Do čl. III. odst. 2 části C se nově doplňují následující odstavce: </w:t>
      </w:r>
    </w:p>
    <w:p w:rsidR="00B50060" w:rsidRPr="00F25E4A" w:rsidRDefault="00B50060" w:rsidP="00B50060">
      <w:pPr>
        <w:pStyle w:val="Odstavecseseznamem"/>
        <w:numPr>
          <w:ilvl w:val="0"/>
          <w:numId w:val="27"/>
        </w:numPr>
        <w:spacing w:after="120"/>
        <w:jc w:val="both"/>
        <w:rPr>
          <w:rFonts w:ascii="Arial" w:hAnsi="Arial" w:cs="Arial"/>
          <w:highlight w:val="lightGray"/>
        </w:rPr>
      </w:pPr>
      <w:r w:rsidRPr="00F25E4A">
        <w:rPr>
          <w:rFonts w:ascii="Arial" w:hAnsi="Arial" w:cs="Arial"/>
          <w:highlight w:val="lightGray"/>
        </w:rPr>
        <w:t xml:space="preserve">komunikovat při realizaci projektu „Minidigitalizace Olomouc region Card“ s poskytovatelem, statutárním městem Olomouc, realizátorem projektu „Minidigitalizace Olomouc region Card“ a subjekty, které budou vybaveny čtečkami, a poskytovat jim potřebné informace pro zdárnou realizaci tohoto projektu </w:t>
      </w:r>
    </w:p>
    <w:p w:rsidR="00B50060" w:rsidRPr="00F25E4A" w:rsidRDefault="00B50060" w:rsidP="00B50060">
      <w:pPr>
        <w:pStyle w:val="Odstavecseseznamem"/>
        <w:numPr>
          <w:ilvl w:val="0"/>
          <w:numId w:val="27"/>
        </w:numPr>
        <w:spacing w:after="120"/>
        <w:jc w:val="both"/>
        <w:rPr>
          <w:rFonts w:ascii="Arial" w:hAnsi="Arial" w:cs="Arial"/>
          <w:highlight w:val="lightGray"/>
        </w:rPr>
      </w:pPr>
      <w:r w:rsidRPr="00F25E4A">
        <w:rPr>
          <w:rFonts w:ascii="Arial" w:hAnsi="Arial" w:cs="Arial"/>
          <w:highlight w:val="lightGray"/>
        </w:rPr>
        <w:t>po realizaci projektu „Minidigitalizace Olomouc region Card“ zajistit sběr dat od subjektů vybavených čtečkami za každý kalendářní měsíc, a to vždy k 10. dni následujícího kalendářního měsíce</w:t>
      </w:r>
    </w:p>
    <w:p w:rsidR="00B50060" w:rsidRPr="00F25E4A" w:rsidRDefault="00B50060" w:rsidP="00B50060">
      <w:pPr>
        <w:pStyle w:val="Odstavecseseznamem"/>
        <w:numPr>
          <w:ilvl w:val="0"/>
          <w:numId w:val="27"/>
        </w:numPr>
        <w:spacing w:after="120"/>
        <w:jc w:val="both"/>
        <w:rPr>
          <w:rFonts w:ascii="Arial" w:hAnsi="Arial" w:cs="Arial"/>
          <w:highlight w:val="lightGray"/>
        </w:rPr>
      </w:pPr>
      <w:r w:rsidRPr="00F25E4A">
        <w:rPr>
          <w:rFonts w:ascii="Arial" w:hAnsi="Arial" w:cs="Arial"/>
          <w:highlight w:val="lightGray"/>
        </w:rPr>
        <w:t>zpracovávat data získaná prostřednictvím čteček,</w:t>
      </w:r>
    </w:p>
    <w:p w:rsidR="00B50060" w:rsidRPr="00F25E4A" w:rsidRDefault="00B50060" w:rsidP="00B50060">
      <w:pPr>
        <w:pStyle w:val="Odstavecseseznamem"/>
        <w:numPr>
          <w:ilvl w:val="0"/>
          <w:numId w:val="27"/>
        </w:numPr>
        <w:spacing w:after="120"/>
        <w:jc w:val="both"/>
        <w:rPr>
          <w:rFonts w:ascii="Arial" w:hAnsi="Arial" w:cs="Arial"/>
          <w:highlight w:val="lightGray"/>
        </w:rPr>
      </w:pPr>
      <w:r w:rsidRPr="00F25E4A">
        <w:rPr>
          <w:rFonts w:ascii="Arial" w:hAnsi="Arial" w:cs="Arial"/>
          <w:highlight w:val="lightGray"/>
        </w:rPr>
        <w:t>do 31. 8. 2013 písemně informovat poskytovatele o vyhodnocení projektu „Minidigitalizace Olomouc region Card“, zejména: zda měl projekt přínos pro administrátora, kterým je příjemce (např. úspora času), jaká byla spolupráce s realizátorem projektu, jaké problémy se vyskytly při realizaci projektu a následně při administraci, jak hodnotily projekt zapojené subjekty (např. jednodušší evidence, ohlasy turistů)</w:t>
      </w:r>
    </w:p>
    <w:p w:rsidR="001D2E59" w:rsidRDefault="001D2E59" w:rsidP="001D2E59">
      <w:pPr>
        <w:spacing w:after="120"/>
        <w:ind w:left="357"/>
        <w:jc w:val="both"/>
        <w:rPr>
          <w:rFonts w:ascii="Arial" w:hAnsi="Arial" w:cs="Arial"/>
        </w:rPr>
      </w:pPr>
      <w:r w:rsidRPr="008E4881">
        <w:rPr>
          <w:rFonts w:ascii="Arial" w:hAnsi="Arial" w:cs="Arial"/>
        </w:rPr>
        <w:t>Ostatní ustanovení článku III. zůstávají beze změn.</w:t>
      </w:r>
    </w:p>
    <w:p w:rsidR="001D2E59" w:rsidRPr="00E60A57" w:rsidRDefault="001D2E59" w:rsidP="001D2E59">
      <w:pPr>
        <w:numPr>
          <w:ilvl w:val="0"/>
          <w:numId w:val="17"/>
        </w:numPr>
        <w:spacing w:after="120"/>
        <w:ind w:left="426" w:hanging="426"/>
        <w:jc w:val="both"/>
        <w:rPr>
          <w:rFonts w:ascii="Arial" w:hAnsi="Arial" w:cs="Arial"/>
        </w:rPr>
      </w:pPr>
      <w:r w:rsidRPr="00E60A57">
        <w:rPr>
          <w:rFonts w:ascii="Arial" w:hAnsi="Arial" w:cs="Arial"/>
        </w:rPr>
        <w:lastRenderedPageBreak/>
        <w:t xml:space="preserve">Čl. IV. odst. 1. nově zní: „Příjemce příspěvek přijímá a zavazuje se ho použít výlučně v souladu s účelem poskytnutí příspěvku dle čl. I. odst. 2. a 4. této smlouvy, v souladu s podmínkami stanovenými v této smlouvě, ve Smlouvě </w:t>
      </w:r>
      <w:r w:rsidRPr="00E60A57">
        <w:rPr>
          <w:rFonts w:ascii="Arial" w:hAnsi="Arial" w:cs="Arial"/>
        </w:rPr>
        <w:br/>
        <w:t xml:space="preserve">o poskytnutí licenčních práv a v souladu s usnesením Zastupitelstva Olomouckého kraje č. UZ/16/48/2010 ze dne 24. 9. 2010, č. UZ/22/5/2011 ze dne 16. 12. 2011 a </w:t>
      </w:r>
      <w:r w:rsidRPr="00F25E4A">
        <w:rPr>
          <w:rFonts w:ascii="Arial" w:hAnsi="Arial" w:cs="Arial"/>
          <w:highlight w:val="lightGray"/>
        </w:rPr>
        <w:t>č. UZ/…/…/2012 ze dne 21. 9. 2012</w:t>
      </w:r>
      <w:r w:rsidRPr="00E60A57">
        <w:rPr>
          <w:rFonts w:ascii="Arial" w:hAnsi="Arial" w:cs="Arial"/>
        </w:rPr>
        <w:t>. Příspěvek musí být použit hospodárně. Příjemce je oprávněn použít příspěvek pouze na úhradu těchto nákladů spojených se zajištěním produktu „Olomouc region Card“: výrobu a distribuci karet, informačních brožur, samolepek, označení pro prodejce, info letáčků; mzdové náklady pro administraci projektu; režijní náklady příjemce pro realizaci projektu (právní, účetní a daňové poplatky, bankovní poplatky, doprava, služby spojené s „Olomouc region Card“), náklady spojené s reklamní kampaní a podporou prodeje karet; náklady na úhradu provizí prodejcům „Olomouc region Card“, refundace vstupného poskytovatelům volných vstupů. Příjemce nesmí použít příspěvek na nákup darů a pohoštění. Bez předchozího písemného souhlasu poskytovatele nesmí příjemce příspěvek nebo jeho část poskytnout třetí osobě, není-li touto smlouvou stanoveno jinak.</w:t>
      </w:r>
    </w:p>
    <w:p w:rsidR="001D2E59" w:rsidRPr="008E4881" w:rsidRDefault="001D2E59" w:rsidP="001D2E59">
      <w:pPr>
        <w:spacing w:after="120"/>
        <w:ind w:left="357"/>
        <w:jc w:val="both"/>
        <w:rPr>
          <w:rFonts w:ascii="Arial" w:hAnsi="Arial" w:cs="Arial"/>
        </w:rPr>
      </w:pPr>
      <w:r w:rsidRPr="008E4881">
        <w:rPr>
          <w:rFonts w:ascii="Arial" w:hAnsi="Arial" w:cs="Arial"/>
        </w:rPr>
        <w:t>Je-li příjemce plátcem daně z přidané hodnoty (dále „DPH“) a může uplatnit odpočet DPH ve vazbě na ekonomickou činnost podléhající dani na výstupu podle § 72 zákona č. 235/2004 Sb., o dani z přidané hodnoty, v platném znění (dále jen „ZDPH“), a to v plné nebo zkrácené výši, nelze z příspěvku uhradit DPH ve výši tohoto odpočtu DPH, na který příjemci vznikl nárok.</w:t>
      </w:r>
    </w:p>
    <w:p w:rsidR="001D2E59" w:rsidRPr="008E4881" w:rsidRDefault="001D2E59" w:rsidP="001D2E59">
      <w:pPr>
        <w:spacing w:after="120"/>
        <w:ind w:left="357"/>
        <w:jc w:val="both"/>
        <w:rPr>
          <w:rFonts w:ascii="Arial" w:hAnsi="Arial" w:cs="Arial"/>
        </w:rPr>
      </w:pPr>
      <w:r w:rsidRPr="008E4881">
        <w:rPr>
          <w:rFonts w:ascii="Arial" w:hAnsi="Arial" w:cs="Arial"/>
        </w:rPr>
        <w:t xml:space="preserve">V případě, že se příjemce stane plátcem DPH v průběhu čerpání příspěvku a že se jeho právo uplatnit odpočet DPH při změně režimu podle § 74 ZDPH vztahuje na zdanitelná plnění hrazená včetně příslušné DPH z příspěvku, je příjemce povinen snížit výši dosud čerpaného příspěvku o výši daně z přidané hodnoty, kterou je příjemce oprávněn v souladu s § 74 ZDPH uplatnit v prvním daňovém přiznání po registraci k DPH. </w:t>
      </w:r>
    </w:p>
    <w:p w:rsidR="001D2E59" w:rsidRPr="008E4881" w:rsidRDefault="001D2E59" w:rsidP="001D2E59">
      <w:pPr>
        <w:spacing w:after="120"/>
        <w:ind w:left="357"/>
        <w:jc w:val="both"/>
        <w:rPr>
          <w:rFonts w:ascii="Arial" w:hAnsi="Arial" w:cs="Arial"/>
        </w:rPr>
      </w:pPr>
      <w:r w:rsidRPr="008E4881">
        <w:rPr>
          <w:rFonts w:ascii="Arial" w:hAnsi="Arial" w:cs="Arial"/>
        </w:rPr>
        <w:t xml:space="preserve">V případě, že dojde k registraci příjemce k DPH a příjemce při změně režimu podle § 74 ZDPH je oprávněn až po vyúčtování příspěvku uplatnit nárok na odpočet DPH, jež byla uhrazena z příspěvku, je příjemce povinen vrátit poskytovateli částku ve výši uplatněného odpočtu DPH, který byl čerpán jako uznatelný výdaj. </w:t>
      </w:r>
    </w:p>
    <w:p w:rsidR="001D2E59" w:rsidRPr="008E4881" w:rsidRDefault="001D2E59" w:rsidP="001D2E59">
      <w:pPr>
        <w:spacing w:after="120"/>
        <w:ind w:left="357"/>
        <w:jc w:val="both"/>
        <w:rPr>
          <w:rFonts w:ascii="Arial" w:hAnsi="Arial" w:cs="Arial"/>
        </w:rPr>
      </w:pPr>
      <w:r w:rsidRPr="008E4881">
        <w:rPr>
          <w:rFonts w:ascii="Arial" w:hAnsi="Arial" w:cs="Arial"/>
        </w:rPr>
        <w:t xml:space="preserve">Pokud má příjemce (plátce daně) ve shodě s úpravou odpočtu podle § 78 ZDPH a vyrovnáním odpočtu podle § 79 ZDPH právo zvýšit ve lhůtě stanovené ZDPH svůj původně uplatněný nárok na odpočet DPH, který se vztahuje na zdanitelná plnění hrazená včetně příslušné DPH z příspěvku, je příjemce povinen upravit </w:t>
      </w:r>
    </w:p>
    <w:p w:rsidR="001D2E59" w:rsidRPr="008E4881" w:rsidRDefault="001D2E59" w:rsidP="001D2E59">
      <w:pPr>
        <w:spacing w:after="120"/>
        <w:ind w:left="357"/>
        <w:jc w:val="both"/>
        <w:rPr>
          <w:rFonts w:ascii="Arial" w:hAnsi="Arial" w:cs="Arial"/>
        </w:rPr>
      </w:pPr>
      <w:r w:rsidRPr="008E4881">
        <w:rPr>
          <w:rFonts w:ascii="Arial" w:hAnsi="Arial" w:cs="Arial"/>
        </w:rPr>
        <w:t>a vrátit poskytovateli část příspěvku ve výši uplatněného odpočtu DPH, a to do jednoho měsíce ode dne, kdy příslušný státní orgán vrátil příjemci uhrazenou DPH. Nevrátí-li příjemce takovou část příspěvku v této lhůtě, dopustí se porušení rozpočtové kázně ve smyslu ust. § 22 zákona č. 250/2000 Sb., o rozpočtových pravidlech územních rozpočtů, ve znění pozdějších předpisů.</w:t>
      </w:r>
    </w:p>
    <w:p w:rsidR="001D2E59" w:rsidRPr="008E4881" w:rsidRDefault="001D2E59" w:rsidP="001D2E59">
      <w:pPr>
        <w:spacing w:after="120"/>
        <w:ind w:left="357"/>
        <w:jc w:val="both"/>
        <w:rPr>
          <w:rFonts w:ascii="Arial" w:hAnsi="Arial" w:cs="Arial"/>
        </w:rPr>
      </w:pPr>
      <w:r w:rsidRPr="008E4881">
        <w:rPr>
          <w:rFonts w:ascii="Arial" w:hAnsi="Arial" w:cs="Arial"/>
        </w:rPr>
        <w:t>Příspěvek nelze rovněž použít na úhradu ostatních daní.</w:t>
      </w:r>
    </w:p>
    <w:p w:rsidR="001D2E59" w:rsidRPr="008E4881" w:rsidRDefault="001D2E59" w:rsidP="001D2E59">
      <w:pPr>
        <w:spacing w:after="120"/>
        <w:ind w:left="357"/>
        <w:jc w:val="both"/>
        <w:rPr>
          <w:rFonts w:ascii="Arial" w:hAnsi="Arial" w:cs="Arial"/>
        </w:rPr>
      </w:pPr>
      <w:r w:rsidRPr="008E4881">
        <w:rPr>
          <w:rFonts w:ascii="Arial" w:hAnsi="Arial" w:cs="Arial"/>
        </w:rPr>
        <w:t>Příjemce je povinen vést příspěvek ve svém účetnictví odděleně</w:t>
      </w:r>
      <w:r w:rsidR="00B50060">
        <w:rPr>
          <w:rFonts w:ascii="Arial" w:hAnsi="Arial" w:cs="Arial"/>
        </w:rPr>
        <w:t>“</w:t>
      </w:r>
      <w:r w:rsidRPr="008E4881">
        <w:rPr>
          <w:rFonts w:ascii="Arial" w:hAnsi="Arial" w:cs="Arial"/>
        </w:rPr>
        <w:t>.</w:t>
      </w:r>
    </w:p>
    <w:p w:rsidR="001D2E59" w:rsidRPr="008E4881" w:rsidRDefault="001D2E59" w:rsidP="001D2E59">
      <w:pPr>
        <w:spacing w:after="120"/>
        <w:ind w:left="357"/>
        <w:jc w:val="both"/>
        <w:rPr>
          <w:rFonts w:ascii="Arial" w:hAnsi="Arial" w:cs="Arial"/>
        </w:rPr>
      </w:pPr>
      <w:r w:rsidRPr="008E4881">
        <w:rPr>
          <w:rFonts w:ascii="Arial" w:hAnsi="Arial" w:cs="Arial"/>
        </w:rPr>
        <w:lastRenderedPageBreak/>
        <w:t>Čl. IV. odst. 4. nově zní: „Příjemce je povinen nejpozději do 28. 2. 2012</w:t>
      </w:r>
      <w:r>
        <w:rPr>
          <w:rFonts w:ascii="Arial" w:hAnsi="Arial" w:cs="Arial"/>
        </w:rPr>
        <w:t xml:space="preserve">, </w:t>
      </w:r>
      <w:r w:rsidRPr="008E4881">
        <w:rPr>
          <w:rFonts w:ascii="Arial" w:hAnsi="Arial" w:cs="Arial"/>
        </w:rPr>
        <w:t xml:space="preserve">do </w:t>
      </w:r>
      <w:r w:rsidRPr="008E4881">
        <w:rPr>
          <w:rFonts w:ascii="Arial" w:hAnsi="Arial" w:cs="Arial"/>
        </w:rPr>
        <w:br/>
        <w:t>28. 2. 2013</w:t>
      </w:r>
      <w:r>
        <w:rPr>
          <w:rFonts w:ascii="Arial" w:hAnsi="Arial" w:cs="Arial"/>
        </w:rPr>
        <w:t xml:space="preserve"> a </w:t>
      </w:r>
      <w:r w:rsidRPr="00F25E4A">
        <w:rPr>
          <w:rFonts w:ascii="Arial" w:hAnsi="Arial" w:cs="Arial"/>
          <w:highlight w:val="lightGray"/>
        </w:rPr>
        <w:t>do 28. 2. 2014</w:t>
      </w:r>
      <w:r w:rsidRPr="008E4881">
        <w:rPr>
          <w:rFonts w:ascii="Arial" w:hAnsi="Arial" w:cs="Arial"/>
        </w:rPr>
        <w:t xml:space="preserve"> předložit poskytovateli vyúčtování poskytnutého příspěvku (dále jen „vyúčtování“) za předcházející kalendářní rok.</w:t>
      </w:r>
    </w:p>
    <w:p w:rsidR="001D2E59" w:rsidRPr="008E4881" w:rsidRDefault="001D2E59" w:rsidP="001D2E59">
      <w:pPr>
        <w:spacing w:after="120"/>
        <w:ind w:left="357"/>
        <w:jc w:val="both"/>
        <w:rPr>
          <w:rFonts w:ascii="Arial" w:hAnsi="Arial" w:cs="Arial"/>
        </w:rPr>
      </w:pPr>
      <w:r w:rsidRPr="008E4881">
        <w:rPr>
          <w:rFonts w:ascii="Arial" w:hAnsi="Arial" w:cs="Arial"/>
        </w:rPr>
        <w:t>Vyúčtování musí obsahovat:</w:t>
      </w:r>
    </w:p>
    <w:p w:rsidR="001D2E59" w:rsidRPr="008E4881" w:rsidRDefault="001D2E59" w:rsidP="001D2E59">
      <w:pPr>
        <w:spacing w:after="120"/>
        <w:ind w:left="993" w:hanging="567"/>
        <w:jc w:val="both"/>
        <w:rPr>
          <w:rFonts w:ascii="Arial" w:hAnsi="Arial" w:cs="Arial"/>
        </w:rPr>
      </w:pPr>
      <w:r w:rsidRPr="008E4881">
        <w:rPr>
          <w:rFonts w:ascii="Arial" w:hAnsi="Arial" w:cs="Arial"/>
        </w:rPr>
        <w:t xml:space="preserve">4.1. soupis výdajů hrazených z poskytnutého příspěvku v rozsahu uvedeném </w:t>
      </w:r>
      <w:r w:rsidRPr="008E4881">
        <w:rPr>
          <w:rFonts w:ascii="Arial" w:hAnsi="Arial" w:cs="Arial"/>
        </w:rPr>
        <w:br/>
        <w:t>v příloze č. 1 „Finanční vyúčtování příspěvku“ doložený:</w:t>
      </w:r>
    </w:p>
    <w:p w:rsidR="001D2E59" w:rsidRPr="008E4881" w:rsidRDefault="001D2E59" w:rsidP="001D2E59">
      <w:pPr>
        <w:spacing w:after="120"/>
        <w:ind w:left="1418" w:hanging="425"/>
        <w:jc w:val="both"/>
        <w:rPr>
          <w:rFonts w:ascii="Arial" w:hAnsi="Arial" w:cs="Arial"/>
        </w:rPr>
      </w:pPr>
      <w:r w:rsidRPr="008E4881">
        <w:rPr>
          <w:rFonts w:ascii="Arial" w:hAnsi="Arial" w:cs="Arial"/>
        </w:rPr>
        <w:t>a)</w:t>
      </w:r>
      <w:r w:rsidRPr="008E4881">
        <w:rPr>
          <w:rFonts w:ascii="Arial" w:hAnsi="Arial" w:cs="Arial"/>
        </w:rPr>
        <w:tab/>
        <w:t>fotokopiemi faktur s podrobným rozpisem dodávky (případně dodacím listem), popřípadě jiných účetních dokladů včetně příloh, prokazujících vynaložení výdajů,</w:t>
      </w:r>
    </w:p>
    <w:p w:rsidR="001D2E59" w:rsidRPr="008E4881" w:rsidRDefault="001D2E59" w:rsidP="001D2E59">
      <w:pPr>
        <w:spacing w:after="120"/>
        <w:ind w:left="1418" w:hanging="284"/>
        <w:jc w:val="both"/>
        <w:rPr>
          <w:rFonts w:ascii="Arial" w:hAnsi="Arial" w:cs="Arial"/>
        </w:rPr>
      </w:pPr>
      <w:r w:rsidRPr="008E4881">
        <w:rPr>
          <w:rFonts w:ascii="Arial" w:hAnsi="Arial" w:cs="Arial"/>
        </w:rPr>
        <w:t>b)</w:t>
      </w:r>
      <w:r w:rsidRPr="008E4881">
        <w:rPr>
          <w:rFonts w:ascii="Arial" w:hAnsi="Arial" w:cs="Arial"/>
        </w:rPr>
        <w:tab/>
        <w:t xml:space="preserve">fotokopiemi výdajových dokladů včetně příloh (stvrzenky, paragony apod.), na základě kterých je pokladní doklad vystaven, a to pouze </w:t>
      </w:r>
      <w:r>
        <w:rPr>
          <w:rFonts w:ascii="Arial" w:hAnsi="Arial" w:cs="Arial"/>
        </w:rPr>
        <w:br/>
      </w:r>
      <w:r w:rsidRPr="008E4881">
        <w:rPr>
          <w:rFonts w:ascii="Arial" w:hAnsi="Arial" w:cs="Arial"/>
        </w:rPr>
        <w:t>u jednotlivých výdajů přesahujících částku 1000 Kč. U jednotlivých výdajů do výše 1000 Kč doloží příjemce pouze soupis těchto výdajů,</w:t>
      </w:r>
    </w:p>
    <w:p w:rsidR="001D2E59" w:rsidRPr="008E4881" w:rsidRDefault="001D2E59" w:rsidP="001D2E59">
      <w:pPr>
        <w:spacing w:after="120"/>
        <w:ind w:left="1418" w:hanging="284"/>
        <w:jc w:val="both"/>
        <w:rPr>
          <w:rFonts w:ascii="Arial" w:hAnsi="Arial" w:cs="Arial"/>
        </w:rPr>
      </w:pPr>
      <w:r w:rsidRPr="008E4881">
        <w:rPr>
          <w:rFonts w:ascii="Arial" w:hAnsi="Arial" w:cs="Arial"/>
        </w:rPr>
        <w:t>c)</w:t>
      </w:r>
      <w:r w:rsidRPr="008E4881">
        <w:rPr>
          <w:rFonts w:ascii="Arial" w:hAnsi="Arial" w:cs="Arial"/>
        </w:rPr>
        <w:tab/>
        <w:t>fotokopiemi všech výpisů z bankovního účtu, které dokládají úhradu předložených faktur, s vyznačením dotčených plateb,</w:t>
      </w:r>
    </w:p>
    <w:p w:rsidR="001D2E59" w:rsidRPr="008E4881" w:rsidRDefault="001D2E59" w:rsidP="001D2E59">
      <w:pPr>
        <w:spacing w:after="120"/>
        <w:ind w:left="1418" w:hanging="284"/>
        <w:jc w:val="both"/>
        <w:rPr>
          <w:rFonts w:ascii="Arial" w:hAnsi="Arial" w:cs="Arial"/>
        </w:rPr>
      </w:pPr>
      <w:r w:rsidRPr="008E4881">
        <w:rPr>
          <w:rFonts w:ascii="Arial" w:hAnsi="Arial" w:cs="Arial"/>
        </w:rPr>
        <w:t>d)</w:t>
      </w:r>
      <w:r w:rsidRPr="008E4881">
        <w:rPr>
          <w:rFonts w:ascii="Arial" w:hAnsi="Arial" w:cs="Arial"/>
        </w:rPr>
        <w:tab/>
        <w:t xml:space="preserve">čestným prohlášením, že fotokopie předaných dokladů </w:t>
      </w:r>
      <w:r w:rsidR="00B50060">
        <w:rPr>
          <w:rFonts w:ascii="Arial" w:hAnsi="Arial" w:cs="Arial"/>
        </w:rPr>
        <w:t xml:space="preserve">jsou shodné s originály </w:t>
      </w:r>
      <w:r w:rsidRPr="008E4881">
        <w:rPr>
          <w:rFonts w:ascii="Arial" w:hAnsi="Arial" w:cs="Arial"/>
        </w:rPr>
        <w:t xml:space="preserve">a výdaje uvedené v soupisech jsou shodné se záznamy </w:t>
      </w:r>
      <w:r w:rsidR="00B50060">
        <w:rPr>
          <w:rFonts w:ascii="Arial" w:hAnsi="Arial" w:cs="Arial"/>
        </w:rPr>
        <w:br/>
      </w:r>
      <w:r w:rsidRPr="008E4881">
        <w:rPr>
          <w:rFonts w:ascii="Arial" w:hAnsi="Arial" w:cs="Arial"/>
        </w:rPr>
        <w:t>v účetnictví příjemce.</w:t>
      </w:r>
    </w:p>
    <w:p w:rsidR="001D2E59" w:rsidRPr="008E4881" w:rsidRDefault="001D2E59" w:rsidP="001D2E59">
      <w:pPr>
        <w:spacing w:after="120"/>
        <w:ind w:left="357"/>
        <w:jc w:val="both"/>
        <w:rPr>
          <w:rFonts w:ascii="Arial" w:hAnsi="Arial" w:cs="Arial"/>
        </w:rPr>
      </w:pPr>
      <w:r w:rsidRPr="008E4881">
        <w:rPr>
          <w:rFonts w:ascii="Arial" w:hAnsi="Arial" w:cs="Arial"/>
        </w:rPr>
        <w:t xml:space="preserve">Společně s každým vyúčtováním příjemce předloží poskytovateli závěrečnou zprávu. Závěrečná zpráva musí obsahovat popis jednotlivých aktivit realizovaných v rámci „produktu ORC“, seznam subjektů zapojených do „produktu ORC“, přehled prodeje jednotlivých druhů karet za jednotlivé roky, přehled návštěvnosti objektů se vstupy zdarma, seznam prodejců, podrobný rozpis marketingových aktivit, rozpočet za jednotlivé roky (původní plán a skutečný stav) a vzorky brožur </w:t>
      </w:r>
      <w:r w:rsidRPr="008E4881">
        <w:rPr>
          <w:rFonts w:ascii="Arial" w:hAnsi="Arial" w:cs="Arial"/>
        </w:rPr>
        <w:br/>
        <w:t>a propagačních materiálů vydaných k „Olomouc region Card“. Závěrečná zpráva bude dodána v tištěné i elektronické podobě.</w:t>
      </w:r>
      <w:r w:rsidR="00B50060">
        <w:rPr>
          <w:rFonts w:ascii="Arial" w:hAnsi="Arial" w:cs="Arial"/>
        </w:rPr>
        <w:t>“</w:t>
      </w:r>
    </w:p>
    <w:p w:rsidR="001D2E59" w:rsidRPr="00E60A57" w:rsidRDefault="001D2E59" w:rsidP="001D2E59">
      <w:pPr>
        <w:spacing w:after="120"/>
        <w:ind w:left="357"/>
        <w:jc w:val="both"/>
        <w:rPr>
          <w:rFonts w:ascii="Arial" w:hAnsi="Arial" w:cs="Arial"/>
        </w:rPr>
      </w:pPr>
      <w:r w:rsidRPr="00F25E4A">
        <w:rPr>
          <w:rFonts w:ascii="Arial" w:hAnsi="Arial" w:cs="Arial"/>
          <w:highlight w:val="lightGray"/>
        </w:rPr>
        <w:t>Do čl. IV. se nově doplňuje následující odstavec:</w:t>
      </w:r>
      <w:r w:rsidRPr="00E60A57">
        <w:rPr>
          <w:rFonts w:ascii="Arial" w:hAnsi="Arial" w:cs="Arial"/>
        </w:rPr>
        <w:t xml:space="preserve"> </w:t>
      </w:r>
    </w:p>
    <w:p w:rsidR="001D2E59" w:rsidRPr="00F25E4A" w:rsidRDefault="001D2E59" w:rsidP="001D2E59">
      <w:pPr>
        <w:pStyle w:val="Odstavecseseznamem"/>
        <w:numPr>
          <w:ilvl w:val="0"/>
          <w:numId w:val="28"/>
        </w:numPr>
        <w:spacing w:after="120"/>
        <w:ind w:left="851" w:hanging="491"/>
        <w:jc w:val="both"/>
        <w:rPr>
          <w:rFonts w:ascii="Arial" w:hAnsi="Arial" w:cs="Arial"/>
          <w:highlight w:val="lightGray"/>
        </w:rPr>
      </w:pPr>
      <w:r w:rsidRPr="00F25E4A">
        <w:rPr>
          <w:rFonts w:ascii="Arial" w:hAnsi="Arial" w:cs="Arial"/>
          <w:highlight w:val="lightGray"/>
        </w:rPr>
        <w:t xml:space="preserve">Pokud se v průběhu projektu „Minidigitalizace Olomouc region Card“ ukáže, že spolupráce v rámci </w:t>
      </w:r>
      <w:r w:rsidR="00B50060" w:rsidRPr="00F25E4A">
        <w:rPr>
          <w:rFonts w:ascii="Arial" w:hAnsi="Arial" w:cs="Arial"/>
          <w:highlight w:val="lightGray"/>
        </w:rPr>
        <w:t xml:space="preserve">čl. III. odst. 2 části C </w:t>
      </w:r>
      <w:r w:rsidRPr="00F25E4A">
        <w:rPr>
          <w:rFonts w:ascii="Arial" w:hAnsi="Arial" w:cs="Arial"/>
          <w:highlight w:val="lightGray"/>
        </w:rPr>
        <w:t xml:space="preserve">písm. j) -m) bude vyžadovat zvýšené náklady ze strany příjemce (personální, režijní apod.) nad rámec příspěvku poskytnutého na základě </w:t>
      </w:r>
      <w:r w:rsidR="00B50060" w:rsidRPr="00F25E4A">
        <w:rPr>
          <w:rFonts w:ascii="Arial" w:hAnsi="Arial" w:cs="Arial"/>
          <w:highlight w:val="lightGray"/>
        </w:rPr>
        <w:t>této smlouvy</w:t>
      </w:r>
      <w:r w:rsidRPr="00F25E4A">
        <w:rPr>
          <w:rFonts w:ascii="Arial" w:hAnsi="Arial" w:cs="Arial"/>
          <w:highlight w:val="lightGray"/>
        </w:rPr>
        <w:t xml:space="preserve">, bude toto řešeno samostatně po předchozí vzájemné dohodě obou smluvních stran.  </w:t>
      </w:r>
    </w:p>
    <w:p w:rsidR="001D2E59" w:rsidRPr="008E4881" w:rsidRDefault="001D2E59" w:rsidP="001D2E59">
      <w:pPr>
        <w:numPr>
          <w:ilvl w:val="0"/>
          <w:numId w:val="17"/>
        </w:numPr>
        <w:spacing w:after="120"/>
        <w:ind w:left="426" w:hanging="426"/>
        <w:jc w:val="both"/>
        <w:rPr>
          <w:rFonts w:ascii="Arial" w:hAnsi="Arial" w:cs="Arial"/>
        </w:rPr>
      </w:pPr>
      <w:r w:rsidRPr="008E4881">
        <w:rPr>
          <w:rFonts w:ascii="Arial" w:hAnsi="Arial" w:cs="Arial"/>
        </w:rPr>
        <w:t xml:space="preserve">Ke Smlouvě se připojuje příloha č. </w:t>
      </w:r>
      <w:r w:rsidR="00B50060">
        <w:rPr>
          <w:rFonts w:ascii="Arial" w:hAnsi="Arial" w:cs="Arial"/>
        </w:rPr>
        <w:t>4</w:t>
      </w:r>
      <w:r w:rsidRPr="008E4881">
        <w:rPr>
          <w:rFonts w:ascii="Arial" w:hAnsi="Arial" w:cs="Arial"/>
        </w:rPr>
        <w:t xml:space="preserve"> s názvem „Finanční rozvaha „produktu ORC“ na rok 201</w:t>
      </w:r>
      <w:r>
        <w:rPr>
          <w:rFonts w:ascii="Arial" w:hAnsi="Arial" w:cs="Arial"/>
        </w:rPr>
        <w:t>3</w:t>
      </w:r>
      <w:r w:rsidRPr="008E4881">
        <w:rPr>
          <w:rFonts w:ascii="Arial" w:hAnsi="Arial" w:cs="Arial"/>
        </w:rPr>
        <w:t>“</w:t>
      </w:r>
      <w:r w:rsidRPr="008E4881">
        <w:rPr>
          <w:rFonts w:ascii="Arial" w:hAnsi="Arial" w:cs="Arial"/>
          <w:i/>
        </w:rPr>
        <w:t xml:space="preserve">. </w:t>
      </w:r>
      <w:r w:rsidRPr="008E4881">
        <w:rPr>
          <w:rFonts w:ascii="Arial" w:hAnsi="Arial" w:cs="Arial"/>
        </w:rPr>
        <w:t>Příloha je nedílnou součástí tohoto dodatku.</w:t>
      </w:r>
    </w:p>
    <w:p w:rsidR="001D2E59" w:rsidRPr="00F25E4A" w:rsidRDefault="001D2E59" w:rsidP="001D2E59">
      <w:pPr>
        <w:spacing w:after="120"/>
        <w:ind w:left="426"/>
        <w:jc w:val="both"/>
        <w:rPr>
          <w:rFonts w:ascii="Arial" w:hAnsi="Arial" w:cs="Arial"/>
          <w:highlight w:val="lightGray"/>
        </w:rPr>
      </w:pPr>
    </w:p>
    <w:p w:rsidR="001D2E59" w:rsidRPr="008E4881" w:rsidRDefault="001D2E59" w:rsidP="001D2E59">
      <w:pPr>
        <w:spacing w:after="120"/>
        <w:jc w:val="center"/>
        <w:rPr>
          <w:rFonts w:ascii="Arial" w:hAnsi="Arial" w:cs="Arial"/>
          <w:b/>
        </w:rPr>
      </w:pPr>
      <w:r w:rsidRPr="008E4881">
        <w:rPr>
          <w:rFonts w:ascii="Arial" w:hAnsi="Arial" w:cs="Arial"/>
          <w:b/>
        </w:rPr>
        <w:t>III.</w:t>
      </w:r>
    </w:p>
    <w:p w:rsidR="001D2E59" w:rsidRPr="008E4881" w:rsidRDefault="001D2E59" w:rsidP="001D2E59">
      <w:pPr>
        <w:widowControl w:val="0"/>
        <w:numPr>
          <w:ilvl w:val="0"/>
          <w:numId w:val="16"/>
        </w:numPr>
        <w:tabs>
          <w:tab w:val="clear" w:pos="720"/>
          <w:tab w:val="num" w:pos="426"/>
        </w:tabs>
        <w:spacing w:after="120"/>
        <w:ind w:left="426" w:hanging="426"/>
        <w:jc w:val="both"/>
        <w:rPr>
          <w:rFonts w:ascii="Arial" w:hAnsi="Arial" w:cs="Arial"/>
          <w:noProof/>
        </w:rPr>
      </w:pPr>
      <w:r w:rsidRPr="008E4881">
        <w:rPr>
          <w:rFonts w:ascii="Arial" w:hAnsi="Arial"/>
          <w:noProof/>
        </w:rPr>
        <w:t xml:space="preserve">Uzavření tohoto dodatku bylo schváleno usnesením </w:t>
      </w:r>
      <w:r w:rsidR="002338FD">
        <w:rPr>
          <w:rFonts w:ascii="Arial" w:hAnsi="Arial"/>
          <w:noProof/>
        </w:rPr>
        <w:t>Zastupitelstva</w:t>
      </w:r>
      <w:r w:rsidRPr="008E4881">
        <w:rPr>
          <w:rFonts w:ascii="Arial" w:hAnsi="Arial"/>
          <w:noProof/>
        </w:rPr>
        <w:t xml:space="preserve"> Olomouckého kraje č. U</w:t>
      </w:r>
      <w:r w:rsidR="002338FD">
        <w:rPr>
          <w:rFonts w:ascii="Arial" w:hAnsi="Arial"/>
          <w:noProof/>
        </w:rPr>
        <w:t>Z</w:t>
      </w:r>
      <w:r w:rsidRPr="008E4881">
        <w:rPr>
          <w:rFonts w:ascii="Arial" w:hAnsi="Arial"/>
          <w:noProof/>
        </w:rPr>
        <w:t>/</w:t>
      </w:r>
      <w:r>
        <w:rPr>
          <w:rFonts w:ascii="Arial" w:hAnsi="Arial"/>
          <w:noProof/>
        </w:rPr>
        <w:t>…</w:t>
      </w:r>
      <w:r w:rsidRPr="008E4881">
        <w:rPr>
          <w:rFonts w:ascii="Arial" w:hAnsi="Arial"/>
          <w:noProof/>
        </w:rPr>
        <w:t>/</w:t>
      </w:r>
      <w:r>
        <w:rPr>
          <w:rFonts w:ascii="Arial" w:hAnsi="Arial"/>
          <w:noProof/>
        </w:rPr>
        <w:t>…</w:t>
      </w:r>
      <w:r w:rsidRPr="008E4881">
        <w:rPr>
          <w:rFonts w:ascii="Arial" w:hAnsi="Arial"/>
          <w:noProof/>
        </w:rPr>
        <w:t>/201</w:t>
      </w:r>
      <w:r>
        <w:rPr>
          <w:rFonts w:ascii="Arial" w:hAnsi="Arial"/>
          <w:noProof/>
        </w:rPr>
        <w:t>2</w:t>
      </w:r>
      <w:r w:rsidRPr="008E4881">
        <w:rPr>
          <w:rFonts w:ascii="Arial" w:hAnsi="Arial"/>
          <w:i/>
          <w:noProof/>
        </w:rPr>
        <w:t xml:space="preserve"> </w:t>
      </w:r>
      <w:r>
        <w:rPr>
          <w:rFonts w:ascii="Arial" w:hAnsi="Arial"/>
          <w:noProof/>
        </w:rPr>
        <w:t xml:space="preserve">ze dne </w:t>
      </w:r>
      <w:r w:rsidR="00AF4F5C">
        <w:rPr>
          <w:rFonts w:ascii="Arial" w:hAnsi="Arial"/>
          <w:noProof/>
        </w:rPr>
        <w:t>21. 9. 2012.</w:t>
      </w:r>
    </w:p>
    <w:p w:rsidR="001D2E59" w:rsidRPr="008E4881" w:rsidRDefault="001D2E59" w:rsidP="001D2E59">
      <w:pPr>
        <w:widowControl w:val="0"/>
        <w:numPr>
          <w:ilvl w:val="0"/>
          <w:numId w:val="16"/>
        </w:numPr>
        <w:tabs>
          <w:tab w:val="clear" w:pos="720"/>
          <w:tab w:val="num" w:pos="426"/>
        </w:tabs>
        <w:spacing w:after="120"/>
        <w:ind w:left="426" w:hanging="426"/>
        <w:jc w:val="both"/>
        <w:rPr>
          <w:rFonts w:ascii="Arial" w:hAnsi="Arial" w:cs="Arial"/>
          <w:noProof/>
        </w:rPr>
      </w:pPr>
      <w:r w:rsidRPr="008E4881">
        <w:rPr>
          <w:rFonts w:ascii="Arial" w:hAnsi="Arial" w:cs="Arial"/>
          <w:noProof/>
        </w:rPr>
        <w:t>Ostatní ustanovení Smlouvy zůstávají beze změn.</w:t>
      </w:r>
    </w:p>
    <w:p w:rsidR="001D2E59" w:rsidRPr="008E4881" w:rsidRDefault="001D2E59" w:rsidP="001D2E59">
      <w:pPr>
        <w:widowControl w:val="0"/>
        <w:numPr>
          <w:ilvl w:val="0"/>
          <w:numId w:val="16"/>
        </w:numPr>
        <w:tabs>
          <w:tab w:val="clear" w:pos="720"/>
          <w:tab w:val="num" w:pos="426"/>
        </w:tabs>
        <w:spacing w:after="120"/>
        <w:ind w:left="426" w:hanging="426"/>
        <w:jc w:val="both"/>
        <w:rPr>
          <w:rFonts w:ascii="Arial" w:hAnsi="Arial" w:cs="Arial"/>
          <w:noProof/>
        </w:rPr>
      </w:pPr>
      <w:r w:rsidRPr="008E4881">
        <w:rPr>
          <w:rFonts w:ascii="Arial" w:hAnsi="Arial"/>
          <w:noProof/>
        </w:rPr>
        <w:t xml:space="preserve">Přílohy dodatku: Příloha č. </w:t>
      </w:r>
      <w:r w:rsidR="00B50060">
        <w:rPr>
          <w:rFonts w:ascii="Arial" w:hAnsi="Arial"/>
          <w:noProof/>
        </w:rPr>
        <w:t>4</w:t>
      </w:r>
      <w:r w:rsidRPr="008E4881">
        <w:rPr>
          <w:rFonts w:ascii="Arial" w:hAnsi="Arial"/>
          <w:noProof/>
        </w:rPr>
        <w:t xml:space="preserve"> „Finanční rozvaha „produktu ORC“ na rok 201</w:t>
      </w:r>
      <w:r w:rsidR="00B50060">
        <w:rPr>
          <w:rFonts w:ascii="Arial" w:hAnsi="Arial"/>
          <w:noProof/>
        </w:rPr>
        <w:t>3</w:t>
      </w:r>
      <w:r w:rsidRPr="008E4881">
        <w:rPr>
          <w:rFonts w:ascii="Arial" w:hAnsi="Arial"/>
          <w:noProof/>
        </w:rPr>
        <w:t xml:space="preserve">“ </w:t>
      </w:r>
    </w:p>
    <w:p w:rsidR="001D2E59" w:rsidRPr="008E4881" w:rsidRDefault="001D2E59" w:rsidP="001D2E59">
      <w:pPr>
        <w:widowControl w:val="0"/>
        <w:numPr>
          <w:ilvl w:val="0"/>
          <w:numId w:val="16"/>
        </w:numPr>
        <w:tabs>
          <w:tab w:val="clear" w:pos="720"/>
          <w:tab w:val="num" w:pos="426"/>
        </w:tabs>
        <w:spacing w:after="120"/>
        <w:ind w:left="426" w:hanging="426"/>
        <w:jc w:val="both"/>
        <w:outlineLvl w:val="0"/>
        <w:rPr>
          <w:rFonts w:ascii="Arial" w:hAnsi="Arial" w:cs="Arial"/>
          <w:noProof/>
        </w:rPr>
      </w:pPr>
      <w:r w:rsidRPr="008E4881">
        <w:rPr>
          <w:rFonts w:ascii="Arial" w:hAnsi="Arial" w:cs="Arial"/>
          <w:noProof/>
        </w:rPr>
        <w:t>Tento dodatek je platný a účinný dnem jeho uzavření.</w:t>
      </w:r>
    </w:p>
    <w:p w:rsidR="001D2E59" w:rsidRPr="008E4881" w:rsidRDefault="001D2E59" w:rsidP="001D2E59">
      <w:pPr>
        <w:widowControl w:val="0"/>
        <w:numPr>
          <w:ilvl w:val="0"/>
          <w:numId w:val="16"/>
        </w:numPr>
        <w:tabs>
          <w:tab w:val="clear" w:pos="720"/>
          <w:tab w:val="num" w:pos="426"/>
        </w:tabs>
        <w:spacing w:after="120"/>
        <w:ind w:left="426" w:hanging="426"/>
        <w:jc w:val="both"/>
        <w:outlineLvl w:val="0"/>
        <w:rPr>
          <w:rFonts w:ascii="Arial" w:hAnsi="Arial" w:cs="Arial"/>
          <w:noProof/>
        </w:rPr>
      </w:pPr>
      <w:r w:rsidRPr="008E4881">
        <w:rPr>
          <w:rFonts w:ascii="Arial" w:hAnsi="Arial" w:cs="Arial"/>
          <w:noProof/>
        </w:rPr>
        <w:lastRenderedPageBreak/>
        <w:t xml:space="preserve">Tento dodatek je sepsán ve </w:t>
      </w:r>
      <w:r w:rsidRPr="008E4881">
        <w:rPr>
          <w:rFonts w:ascii="Arial" w:hAnsi="Arial"/>
          <w:noProof/>
          <w:szCs w:val="20"/>
        </w:rPr>
        <w:t xml:space="preserve">4 </w:t>
      </w:r>
      <w:r w:rsidRPr="008E4881">
        <w:rPr>
          <w:rFonts w:ascii="Arial" w:hAnsi="Arial" w:cs="Arial"/>
          <w:noProof/>
        </w:rPr>
        <w:t xml:space="preserve">vyhotoveních, z nichž poskytovatel obdrží </w:t>
      </w:r>
      <w:r w:rsidRPr="008E4881">
        <w:rPr>
          <w:rFonts w:ascii="Arial" w:hAnsi="Arial" w:cs="Arial"/>
          <w:noProof/>
        </w:rPr>
        <w:br/>
        <w:t>3 vyhotovení a příjemce 1 vyhotovení.</w:t>
      </w:r>
    </w:p>
    <w:p w:rsidR="001D2E59" w:rsidRPr="008E4881" w:rsidRDefault="001D2E59" w:rsidP="001D2E59">
      <w:pPr>
        <w:widowControl w:val="0"/>
        <w:spacing w:after="120"/>
        <w:ind w:left="357"/>
        <w:jc w:val="both"/>
        <w:outlineLvl w:val="0"/>
        <w:rPr>
          <w:rFonts w:ascii="Arial" w:hAnsi="Arial" w:cs="Arial"/>
          <w:noProof/>
        </w:rPr>
      </w:pPr>
    </w:p>
    <w:p w:rsidR="001D2E59" w:rsidRPr="008E4881" w:rsidRDefault="001D2E59" w:rsidP="001D2E59">
      <w:pPr>
        <w:widowControl w:val="0"/>
        <w:tabs>
          <w:tab w:val="left" w:pos="426"/>
          <w:tab w:val="left" w:pos="5387"/>
        </w:tabs>
        <w:spacing w:after="120"/>
        <w:jc w:val="both"/>
        <w:outlineLvl w:val="0"/>
        <w:rPr>
          <w:rFonts w:ascii="Arial" w:hAnsi="Arial" w:cs="Arial"/>
          <w:noProof/>
        </w:rPr>
      </w:pPr>
      <w:r w:rsidRPr="008E4881">
        <w:rPr>
          <w:rFonts w:ascii="Arial" w:hAnsi="Arial" w:cs="Arial"/>
          <w:noProof/>
        </w:rPr>
        <w:t>V Olomouci dne ..........................</w:t>
      </w:r>
      <w:r w:rsidRPr="008E4881">
        <w:rPr>
          <w:rFonts w:ascii="Arial" w:hAnsi="Arial" w:cs="Arial"/>
          <w:noProof/>
        </w:rPr>
        <w:tab/>
        <w:t>V Olomouci dne:……………….</w:t>
      </w:r>
    </w:p>
    <w:p w:rsidR="001D2E59" w:rsidRPr="008E4881" w:rsidRDefault="001D2E59" w:rsidP="001D2E59">
      <w:pPr>
        <w:widowControl w:val="0"/>
        <w:tabs>
          <w:tab w:val="left" w:pos="426"/>
          <w:tab w:val="left" w:pos="5387"/>
        </w:tabs>
        <w:jc w:val="both"/>
        <w:outlineLvl w:val="0"/>
        <w:rPr>
          <w:rFonts w:ascii="Arial" w:hAnsi="Arial" w:cs="Arial"/>
          <w:noProof/>
        </w:rPr>
      </w:pPr>
    </w:p>
    <w:p w:rsidR="001D2E59" w:rsidRPr="008E4881" w:rsidRDefault="001D2E59" w:rsidP="001D2E59">
      <w:pPr>
        <w:widowControl w:val="0"/>
        <w:tabs>
          <w:tab w:val="left" w:pos="426"/>
          <w:tab w:val="left" w:pos="5387"/>
        </w:tabs>
        <w:jc w:val="both"/>
        <w:outlineLvl w:val="0"/>
        <w:rPr>
          <w:rFonts w:ascii="Arial" w:hAnsi="Arial" w:cs="Arial"/>
          <w:noProof/>
        </w:rPr>
      </w:pPr>
      <w:r w:rsidRPr="008E4881">
        <w:rPr>
          <w:rFonts w:ascii="Arial" w:hAnsi="Arial" w:cs="Arial"/>
          <w:noProof/>
        </w:rPr>
        <w:t>Poskytovatel:</w:t>
      </w:r>
      <w:r w:rsidRPr="008E4881">
        <w:rPr>
          <w:rFonts w:ascii="Arial" w:hAnsi="Arial" w:cs="Arial"/>
          <w:noProof/>
        </w:rPr>
        <w:tab/>
        <w:t>Příjemce:</w:t>
      </w:r>
    </w:p>
    <w:p w:rsidR="001D2E59" w:rsidRPr="008E4881" w:rsidRDefault="001D2E59" w:rsidP="001D2E59">
      <w:pPr>
        <w:widowControl w:val="0"/>
        <w:tabs>
          <w:tab w:val="left" w:pos="426"/>
          <w:tab w:val="left" w:pos="5387"/>
        </w:tabs>
        <w:jc w:val="both"/>
        <w:outlineLvl w:val="0"/>
        <w:rPr>
          <w:rFonts w:ascii="Arial" w:hAnsi="Arial" w:cs="Arial"/>
          <w:noProof/>
        </w:rPr>
      </w:pPr>
    </w:p>
    <w:p w:rsidR="001D2E59" w:rsidRPr="008E4881" w:rsidRDefault="001D2E59" w:rsidP="001D2E59">
      <w:pPr>
        <w:widowControl w:val="0"/>
        <w:tabs>
          <w:tab w:val="left" w:pos="426"/>
          <w:tab w:val="left" w:pos="5387"/>
        </w:tabs>
        <w:jc w:val="both"/>
        <w:outlineLvl w:val="0"/>
        <w:rPr>
          <w:rFonts w:ascii="Arial" w:hAnsi="Arial" w:cs="Arial"/>
          <w:noProof/>
        </w:rPr>
      </w:pPr>
    </w:p>
    <w:p w:rsidR="001D2E59" w:rsidRPr="008E4881" w:rsidRDefault="001D2E59" w:rsidP="001D2E59">
      <w:pPr>
        <w:widowControl w:val="0"/>
        <w:tabs>
          <w:tab w:val="center" w:pos="1701"/>
          <w:tab w:val="center" w:pos="6804"/>
        </w:tabs>
        <w:jc w:val="both"/>
        <w:outlineLvl w:val="0"/>
        <w:rPr>
          <w:rFonts w:ascii="Arial" w:hAnsi="Arial" w:cs="Arial"/>
          <w:noProof/>
        </w:rPr>
      </w:pPr>
      <w:r w:rsidRPr="008E4881">
        <w:rPr>
          <w:rFonts w:ascii="Arial" w:hAnsi="Arial" w:cs="Arial"/>
          <w:noProof/>
        </w:rPr>
        <w:tab/>
        <w:t>..............................................</w:t>
      </w:r>
      <w:r w:rsidRPr="008E4881">
        <w:rPr>
          <w:rFonts w:ascii="Arial" w:hAnsi="Arial" w:cs="Arial"/>
          <w:noProof/>
        </w:rPr>
        <w:tab/>
        <w:t>.................................................</w:t>
      </w:r>
    </w:p>
    <w:p w:rsidR="001D2E59" w:rsidRPr="008E4881" w:rsidRDefault="001D2E59" w:rsidP="001D2E59">
      <w:pPr>
        <w:widowControl w:val="0"/>
        <w:tabs>
          <w:tab w:val="center" w:pos="1843"/>
          <w:tab w:val="center" w:pos="6804"/>
        </w:tabs>
        <w:jc w:val="both"/>
        <w:outlineLvl w:val="0"/>
        <w:rPr>
          <w:rFonts w:ascii="Arial" w:hAnsi="Arial" w:cs="Arial"/>
          <w:noProof/>
        </w:rPr>
      </w:pPr>
      <w:r w:rsidRPr="008E4881">
        <w:rPr>
          <w:rFonts w:ascii="Arial" w:hAnsi="Arial" w:cs="Arial"/>
          <w:noProof/>
        </w:rPr>
        <w:tab/>
        <w:t>Olomoucký kraj</w:t>
      </w:r>
      <w:r w:rsidRPr="008E4881">
        <w:rPr>
          <w:rFonts w:ascii="Arial" w:hAnsi="Arial" w:cs="Arial"/>
          <w:noProof/>
        </w:rPr>
        <w:tab/>
        <w:t>RNDr. Ivan Marek</w:t>
      </w:r>
    </w:p>
    <w:p w:rsidR="001D2E59" w:rsidRPr="008E4881" w:rsidRDefault="001D2E59" w:rsidP="001D2E59">
      <w:pPr>
        <w:widowControl w:val="0"/>
        <w:tabs>
          <w:tab w:val="center" w:pos="1843"/>
          <w:tab w:val="left" w:pos="5387"/>
          <w:tab w:val="center" w:pos="6804"/>
        </w:tabs>
        <w:jc w:val="both"/>
        <w:outlineLvl w:val="0"/>
        <w:rPr>
          <w:rFonts w:ascii="Arial" w:hAnsi="Arial" w:cs="Arial"/>
          <w:noProof/>
        </w:rPr>
      </w:pPr>
      <w:r w:rsidRPr="008E4881">
        <w:rPr>
          <w:rFonts w:ascii="Arial" w:hAnsi="Arial" w:cs="Arial"/>
          <w:noProof/>
        </w:rPr>
        <w:tab/>
        <w:t>Ing. Martin Tesařík</w:t>
      </w:r>
      <w:r w:rsidRPr="008E4881">
        <w:rPr>
          <w:rFonts w:ascii="Arial" w:hAnsi="Arial" w:cs="Arial"/>
          <w:noProof/>
        </w:rPr>
        <w:tab/>
      </w:r>
    </w:p>
    <w:p w:rsidR="001D2E59" w:rsidRDefault="001D2E59" w:rsidP="001D2E59">
      <w:pPr>
        <w:widowControl w:val="0"/>
        <w:tabs>
          <w:tab w:val="center" w:pos="1843"/>
          <w:tab w:val="left" w:pos="5387"/>
          <w:tab w:val="center" w:pos="6804"/>
        </w:tabs>
        <w:jc w:val="both"/>
        <w:outlineLvl w:val="0"/>
        <w:rPr>
          <w:rFonts w:ascii="Arial" w:hAnsi="Arial" w:cs="Arial"/>
          <w:noProof/>
        </w:rPr>
      </w:pPr>
      <w:r w:rsidRPr="008E4881">
        <w:rPr>
          <w:rFonts w:ascii="Arial" w:hAnsi="Arial" w:cs="Arial"/>
          <w:noProof/>
        </w:rPr>
        <w:tab/>
        <w:t>hejtman</w:t>
      </w:r>
      <w:r w:rsidRPr="00A8358F">
        <w:rPr>
          <w:rFonts w:ascii="Arial" w:hAnsi="Arial" w:cs="Arial"/>
          <w:noProof/>
        </w:rPr>
        <w:t xml:space="preserve"> </w:t>
      </w:r>
      <w:r w:rsidRPr="00A8358F">
        <w:rPr>
          <w:rFonts w:ascii="Arial" w:hAnsi="Arial" w:cs="Arial"/>
          <w:noProof/>
        </w:rPr>
        <w:tab/>
      </w:r>
    </w:p>
    <w:p w:rsidR="001D2E59" w:rsidRPr="00A8358F" w:rsidRDefault="001D2E59" w:rsidP="001D2E59">
      <w:pPr>
        <w:widowControl w:val="0"/>
        <w:tabs>
          <w:tab w:val="center" w:pos="1843"/>
          <w:tab w:val="left" w:pos="5387"/>
          <w:tab w:val="center" w:pos="6804"/>
        </w:tabs>
        <w:jc w:val="both"/>
        <w:outlineLvl w:val="0"/>
        <w:rPr>
          <w:rFonts w:ascii="Arial" w:hAnsi="Arial" w:cs="Arial"/>
          <w:noProof/>
        </w:rPr>
      </w:pPr>
    </w:p>
    <w:p w:rsidR="00B50060" w:rsidRPr="00B50060" w:rsidRDefault="001D2E59" w:rsidP="00B50060">
      <w:pPr>
        <w:rPr>
          <w:rFonts w:ascii="Arial" w:hAnsi="Arial" w:cs="Arial"/>
          <w:b/>
        </w:rPr>
      </w:pPr>
      <w:r>
        <w:br w:type="page"/>
      </w:r>
      <w:r w:rsidR="00B50060" w:rsidRPr="00B50060">
        <w:rPr>
          <w:rFonts w:ascii="Arial" w:hAnsi="Arial" w:cs="Arial"/>
          <w:b/>
        </w:rPr>
        <w:lastRenderedPageBreak/>
        <w:t>Příloha č. 4 smlouvy o poskytnutí příspěvku</w:t>
      </w:r>
    </w:p>
    <w:p w:rsidR="00B50060" w:rsidRPr="00CD5085" w:rsidRDefault="00B50060" w:rsidP="00B50060">
      <w:pPr>
        <w:rPr>
          <w:rFonts w:ascii="Arial" w:hAnsi="Arial" w:cs="Arial"/>
        </w:rPr>
      </w:pPr>
    </w:p>
    <w:p w:rsidR="001D2E59" w:rsidRPr="001D2E59" w:rsidRDefault="001D2E59" w:rsidP="001D2E59">
      <w:r w:rsidRPr="00CD5085">
        <w:rPr>
          <w:rFonts w:ascii="Arial" w:hAnsi="Arial" w:cs="Arial"/>
          <w:b/>
          <w:bCs/>
        </w:rPr>
        <w:t>Finanční rozvaha Olomouc region Card na rok 201</w:t>
      </w:r>
      <w:r>
        <w:rPr>
          <w:rFonts w:ascii="Arial" w:hAnsi="Arial" w:cs="Arial"/>
          <w:b/>
          <w:bCs/>
        </w:rPr>
        <w:t>3</w:t>
      </w:r>
    </w:p>
    <w:p w:rsidR="001D2E59" w:rsidRDefault="001D2E59" w:rsidP="001D2E59"/>
    <w:tbl>
      <w:tblPr>
        <w:tblW w:w="9160" w:type="dxa"/>
        <w:tblInd w:w="55" w:type="dxa"/>
        <w:tblCellMar>
          <w:left w:w="70" w:type="dxa"/>
          <w:right w:w="70" w:type="dxa"/>
        </w:tblCellMar>
        <w:tblLook w:val="04A0" w:firstRow="1" w:lastRow="0" w:firstColumn="1" w:lastColumn="0" w:noHBand="0" w:noVBand="1"/>
      </w:tblPr>
      <w:tblGrid>
        <w:gridCol w:w="5480"/>
        <w:gridCol w:w="1800"/>
        <w:gridCol w:w="1880"/>
      </w:tblGrid>
      <w:tr w:rsidR="00B50060" w:rsidTr="000A2A96">
        <w:trPr>
          <w:trHeight w:val="300"/>
        </w:trPr>
        <w:tc>
          <w:tcPr>
            <w:tcW w:w="5480" w:type="dxa"/>
            <w:tcBorders>
              <w:top w:val="single" w:sz="4" w:space="0" w:color="auto"/>
              <w:left w:val="single" w:sz="4" w:space="0" w:color="auto"/>
              <w:bottom w:val="single" w:sz="4" w:space="0" w:color="auto"/>
              <w:right w:val="single" w:sz="4" w:space="0" w:color="auto"/>
            </w:tcBorders>
            <w:shd w:val="clear" w:color="000000" w:fill="C0C0C0"/>
            <w:noWrap/>
            <w:vAlign w:val="bottom"/>
            <w:hideMark/>
          </w:tcPr>
          <w:p w:rsidR="00B50060" w:rsidRDefault="00B50060">
            <w:pPr>
              <w:rPr>
                <w:i/>
                <w:iCs/>
                <w:sz w:val="22"/>
                <w:szCs w:val="22"/>
              </w:rPr>
            </w:pPr>
            <w:r>
              <w:rPr>
                <w:i/>
                <w:iCs/>
                <w:sz w:val="22"/>
                <w:szCs w:val="22"/>
              </w:rPr>
              <w:t xml:space="preserve">Počet </w:t>
            </w:r>
            <w:r>
              <w:rPr>
                <w:b/>
                <w:bCs/>
                <w:i/>
                <w:iCs/>
                <w:sz w:val="22"/>
                <w:szCs w:val="22"/>
              </w:rPr>
              <w:t>vydaných</w:t>
            </w:r>
            <w:r>
              <w:rPr>
                <w:i/>
                <w:iCs/>
                <w:sz w:val="22"/>
                <w:szCs w:val="22"/>
              </w:rPr>
              <w:t xml:space="preserve"> karet za rok 2013- odhad</w:t>
            </w:r>
          </w:p>
        </w:tc>
        <w:tc>
          <w:tcPr>
            <w:tcW w:w="1800" w:type="dxa"/>
            <w:tcBorders>
              <w:top w:val="single" w:sz="4" w:space="0" w:color="auto"/>
              <w:left w:val="nil"/>
              <w:bottom w:val="single" w:sz="4" w:space="0" w:color="auto"/>
              <w:right w:val="single" w:sz="4" w:space="0" w:color="auto"/>
            </w:tcBorders>
            <w:shd w:val="clear" w:color="000000" w:fill="C0C0C0"/>
            <w:noWrap/>
            <w:vAlign w:val="bottom"/>
            <w:hideMark/>
          </w:tcPr>
          <w:p w:rsidR="00B50060" w:rsidRDefault="00B50060">
            <w:pPr>
              <w:jc w:val="right"/>
              <w:rPr>
                <w:sz w:val="22"/>
                <w:szCs w:val="22"/>
              </w:rPr>
            </w:pPr>
            <w:r>
              <w:rPr>
                <w:sz w:val="22"/>
                <w:szCs w:val="22"/>
              </w:rPr>
              <w:t>7000</w:t>
            </w:r>
          </w:p>
        </w:tc>
        <w:tc>
          <w:tcPr>
            <w:tcW w:w="1880" w:type="dxa"/>
            <w:tcBorders>
              <w:top w:val="single" w:sz="4" w:space="0" w:color="auto"/>
              <w:left w:val="nil"/>
              <w:bottom w:val="single" w:sz="4" w:space="0" w:color="auto"/>
              <w:right w:val="single" w:sz="4" w:space="0" w:color="auto"/>
            </w:tcBorders>
            <w:shd w:val="clear" w:color="auto" w:fill="auto"/>
            <w:noWrap/>
            <w:vAlign w:val="bottom"/>
            <w:hideMark/>
          </w:tcPr>
          <w:p w:rsidR="00B50060" w:rsidRDefault="00B50060">
            <w:pPr>
              <w:jc w:val="center"/>
              <w:rPr>
                <w:color w:val="FF0000"/>
                <w:sz w:val="20"/>
                <w:szCs w:val="20"/>
              </w:rPr>
            </w:pPr>
            <w:r>
              <w:rPr>
                <w:color w:val="FF0000"/>
                <w:sz w:val="20"/>
                <w:szCs w:val="20"/>
              </w:rPr>
              <w:t> </w:t>
            </w:r>
          </w:p>
        </w:tc>
      </w:tr>
      <w:tr w:rsidR="00B50060" w:rsidTr="000A2A96">
        <w:trPr>
          <w:trHeight w:val="315"/>
        </w:trPr>
        <w:tc>
          <w:tcPr>
            <w:tcW w:w="548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pPr>
              <w:rPr>
                <w:i/>
                <w:iCs/>
                <w:sz w:val="22"/>
                <w:szCs w:val="22"/>
              </w:rPr>
            </w:pPr>
            <w:r>
              <w:rPr>
                <w:i/>
                <w:iCs/>
                <w:sz w:val="22"/>
                <w:szCs w:val="22"/>
              </w:rPr>
              <w:t xml:space="preserve">Počet </w:t>
            </w:r>
            <w:r>
              <w:rPr>
                <w:b/>
                <w:bCs/>
                <w:i/>
                <w:iCs/>
                <w:sz w:val="22"/>
                <w:szCs w:val="22"/>
              </w:rPr>
              <w:t>prodaných</w:t>
            </w:r>
            <w:r>
              <w:rPr>
                <w:i/>
                <w:iCs/>
                <w:sz w:val="22"/>
                <w:szCs w:val="22"/>
              </w:rPr>
              <w:t xml:space="preserve"> karet za rok 2013 - odhad</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Default="00B50060">
            <w:pPr>
              <w:jc w:val="right"/>
              <w:rPr>
                <w:rFonts w:ascii="Times New Roman CE" w:hAnsi="Times New Roman CE" w:cs="Arial"/>
                <w:b/>
                <w:bCs/>
              </w:rPr>
            </w:pPr>
            <w:r>
              <w:rPr>
                <w:rFonts w:ascii="Times New Roman CE" w:hAnsi="Times New Roman CE" w:cs="Arial"/>
                <w:b/>
                <w:bCs/>
              </w:rPr>
              <w:t>6000</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Default="00B50060">
            <w:pPr>
              <w:jc w:val="center"/>
              <w:rPr>
                <w:rFonts w:ascii="Arial" w:hAnsi="Arial" w:cs="Arial"/>
                <w:color w:val="FF0000"/>
                <w:sz w:val="20"/>
                <w:szCs w:val="20"/>
              </w:rPr>
            </w:pPr>
            <w:r>
              <w:rPr>
                <w:rFonts w:ascii="Arial" w:hAnsi="Arial" w:cs="Arial"/>
                <w:color w:val="FF0000"/>
                <w:sz w:val="20"/>
                <w:szCs w:val="20"/>
              </w:rPr>
              <w:t> </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pPr>
              <w:rPr>
                <w:i/>
                <w:iCs/>
                <w:sz w:val="20"/>
                <w:szCs w:val="20"/>
              </w:rPr>
            </w:pPr>
            <w:r>
              <w:rPr>
                <w:i/>
                <w:iCs/>
                <w:sz w:val="20"/>
                <w:szCs w:val="20"/>
              </w:rPr>
              <w:t>Součástí kampaně je odběr 1000 karet pro CK</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Default="00B50060">
            <w:pPr>
              <w:rPr>
                <w:rFonts w:ascii="Times New Roman CE" w:hAnsi="Times New Roman CE" w:cs="Arial"/>
                <w:sz w:val="22"/>
                <w:szCs w:val="22"/>
              </w:rPr>
            </w:pPr>
            <w:r>
              <w:rPr>
                <w:rFonts w:ascii="Times New Roman CE" w:hAnsi="Times New Roman CE" w:cs="Arial"/>
                <w:sz w:val="22"/>
                <w:szCs w:val="22"/>
              </w:rPr>
              <w:t> </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Default="00B50060">
            <w:pPr>
              <w:jc w:val="center"/>
              <w:rPr>
                <w:rFonts w:ascii="Arial" w:hAnsi="Arial" w:cs="Arial"/>
                <w:color w:val="FF0000"/>
                <w:sz w:val="20"/>
                <w:szCs w:val="20"/>
              </w:rPr>
            </w:pPr>
            <w:r>
              <w:rPr>
                <w:rFonts w:ascii="Arial" w:hAnsi="Arial" w:cs="Arial"/>
                <w:color w:val="FF0000"/>
                <w:sz w:val="20"/>
                <w:szCs w:val="20"/>
              </w:rPr>
              <w:t> </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pPr>
              <w:rPr>
                <w:i/>
                <w:iCs/>
                <w:sz w:val="22"/>
                <w:szCs w:val="22"/>
              </w:rPr>
            </w:pPr>
            <w:r>
              <w:rPr>
                <w:i/>
                <w:iCs/>
                <w:sz w:val="22"/>
                <w:szCs w:val="22"/>
              </w:rPr>
              <w:t> </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Default="00B50060">
            <w:pPr>
              <w:rPr>
                <w:rFonts w:ascii="Times New Roman CE" w:hAnsi="Times New Roman CE" w:cs="Arial"/>
                <w:sz w:val="22"/>
                <w:szCs w:val="22"/>
              </w:rPr>
            </w:pPr>
            <w:r>
              <w:rPr>
                <w:rFonts w:ascii="Times New Roman CE" w:hAnsi="Times New Roman CE" w:cs="Arial"/>
                <w:sz w:val="22"/>
                <w:szCs w:val="22"/>
              </w:rPr>
              <w:t> </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Default="00B50060">
            <w:pPr>
              <w:jc w:val="center"/>
              <w:rPr>
                <w:rFonts w:ascii="Arial" w:hAnsi="Arial" w:cs="Arial"/>
                <w:color w:val="FF0000"/>
                <w:sz w:val="20"/>
                <w:szCs w:val="20"/>
              </w:rPr>
            </w:pPr>
            <w:r>
              <w:rPr>
                <w:rFonts w:ascii="Arial" w:hAnsi="Arial" w:cs="Arial"/>
                <w:color w:val="FF0000"/>
                <w:sz w:val="20"/>
                <w:szCs w:val="20"/>
              </w:rPr>
              <w:t> </w:t>
            </w:r>
          </w:p>
        </w:tc>
      </w:tr>
      <w:tr w:rsidR="00B50060" w:rsidTr="000A2A96">
        <w:trPr>
          <w:trHeight w:val="285"/>
        </w:trPr>
        <w:tc>
          <w:tcPr>
            <w:tcW w:w="5480" w:type="dxa"/>
            <w:tcBorders>
              <w:top w:val="nil"/>
              <w:left w:val="single" w:sz="4" w:space="0" w:color="auto"/>
              <w:bottom w:val="single" w:sz="4" w:space="0" w:color="auto"/>
              <w:right w:val="single" w:sz="4" w:space="0" w:color="auto"/>
            </w:tcBorders>
            <w:shd w:val="clear" w:color="000000" w:fill="99CCFF"/>
            <w:noWrap/>
            <w:vAlign w:val="bottom"/>
            <w:hideMark/>
          </w:tcPr>
          <w:p w:rsidR="00B50060" w:rsidRDefault="00B50060">
            <w:pPr>
              <w:jc w:val="center"/>
              <w:rPr>
                <w:b/>
                <w:bCs/>
                <w:sz w:val="22"/>
                <w:szCs w:val="22"/>
              </w:rPr>
            </w:pPr>
            <w:r>
              <w:rPr>
                <w:b/>
                <w:bCs/>
                <w:sz w:val="22"/>
                <w:szCs w:val="22"/>
              </w:rPr>
              <w:t>položky - leden - prosinec 2013</w:t>
            </w:r>
          </w:p>
        </w:tc>
        <w:tc>
          <w:tcPr>
            <w:tcW w:w="1800" w:type="dxa"/>
            <w:tcBorders>
              <w:top w:val="nil"/>
              <w:left w:val="nil"/>
              <w:bottom w:val="single" w:sz="4" w:space="0" w:color="auto"/>
              <w:right w:val="single" w:sz="4" w:space="0" w:color="auto"/>
            </w:tcBorders>
            <w:shd w:val="clear" w:color="000000" w:fill="99CCFF"/>
            <w:noWrap/>
            <w:vAlign w:val="bottom"/>
            <w:hideMark/>
          </w:tcPr>
          <w:p w:rsidR="00B50060" w:rsidRDefault="00B50060">
            <w:pPr>
              <w:jc w:val="right"/>
              <w:rPr>
                <w:sz w:val="20"/>
                <w:szCs w:val="20"/>
              </w:rPr>
            </w:pPr>
            <w:r>
              <w:rPr>
                <w:sz w:val="20"/>
                <w:szCs w:val="20"/>
              </w:rPr>
              <w:t>cena bez DPH</w:t>
            </w:r>
          </w:p>
        </w:tc>
        <w:tc>
          <w:tcPr>
            <w:tcW w:w="1880" w:type="dxa"/>
            <w:tcBorders>
              <w:top w:val="nil"/>
              <w:left w:val="nil"/>
              <w:bottom w:val="single" w:sz="4" w:space="0" w:color="auto"/>
              <w:right w:val="single" w:sz="4" w:space="0" w:color="auto"/>
            </w:tcBorders>
            <w:shd w:val="clear" w:color="000000" w:fill="99CCFF"/>
            <w:noWrap/>
            <w:vAlign w:val="bottom"/>
            <w:hideMark/>
          </w:tcPr>
          <w:p w:rsidR="00B50060" w:rsidRDefault="00B50060">
            <w:pPr>
              <w:jc w:val="right"/>
              <w:rPr>
                <w:sz w:val="20"/>
                <w:szCs w:val="20"/>
              </w:rPr>
            </w:pPr>
            <w:r>
              <w:rPr>
                <w:sz w:val="20"/>
                <w:szCs w:val="20"/>
              </w:rPr>
              <w:t>cena vč. DPH</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pPr>
              <w:rPr>
                <w:b/>
                <w:bCs/>
                <w:sz w:val="22"/>
                <w:szCs w:val="22"/>
              </w:rPr>
            </w:pPr>
            <w:r>
              <w:rPr>
                <w:b/>
                <w:bCs/>
                <w:sz w:val="22"/>
                <w:szCs w:val="22"/>
              </w:rPr>
              <w:t>A) NÁKLADY</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Default="00B50060">
            <w:pPr>
              <w:jc w:val="right"/>
              <w:rPr>
                <w:sz w:val="22"/>
                <w:szCs w:val="22"/>
              </w:rPr>
            </w:pPr>
            <w:r>
              <w:rPr>
                <w:sz w:val="22"/>
                <w:szCs w:val="22"/>
              </w:rPr>
              <w:t> </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Default="00B50060">
            <w:pPr>
              <w:jc w:val="center"/>
              <w:rPr>
                <w:color w:val="FF0000"/>
                <w:sz w:val="22"/>
                <w:szCs w:val="22"/>
              </w:rPr>
            </w:pPr>
            <w:r>
              <w:rPr>
                <w:color w:val="FF0000"/>
                <w:sz w:val="22"/>
                <w:szCs w:val="22"/>
              </w:rPr>
              <w:t> </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pPr>
              <w:rPr>
                <w:sz w:val="22"/>
                <w:szCs w:val="22"/>
              </w:rPr>
            </w:pPr>
            <w:r>
              <w:rPr>
                <w:sz w:val="22"/>
                <w:szCs w:val="22"/>
              </w:rPr>
              <w:t>I. Provozní náklady:</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Default="00B50060">
            <w:pPr>
              <w:jc w:val="right"/>
              <w:rPr>
                <w:sz w:val="22"/>
                <w:szCs w:val="22"/>
              </w:rPr>
            </w:pPr>
            <w:r>
              <w:rPr>
                <w:sz w:val="22"/>
                <w:szCs w:val="22"/>
              </w:rPr>
              <w:t> </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Default="00B50060">
            <w:pPr>
              <w:jc w:val="center"/>
              <w:rPr>
                <w:color w:val="FF0000"/>
                <w:sz w:val="22"/>
                <w:szCs w:val="22"/>
              </w:rPr>
            </w:pPr>
            <w:r>
              <w:rPr>
                <w:color w:val="FF0000"/>
                <w:sz w:val="22"/>
                <w:szCs w:val="22"/>
              </w:rPr>
              <w:t> </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000000" w:fill="FFFFFF"/>
            <w:vAlign w:val="bottom"/>
            <w:hideMark/>
          </w:tcPr>
          <w:p w:rsidR="00B50060" w:rsidRDefault="00B50060">
            <w:pPr>
              <w:rPr>
                <w:b/>
                <w:bCs/>
                <w:sz w:val="22"/>
                <w:szCs w:val="22"/>
              </w:rPr>
            </w:pPr>
            <w:r>
              <w:rPr>
                <w:b/>
                <w:bCs/>
                <w:sz w:val="22"/>
                <w:szCs w:val="22"/>
              </w:rPr>
              <w:t xml:space="preserve">výroba karet 7000 ks, samolepky a označení prodejců </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50 000 Kč</w:t>
            </w:r>
          </w:p>
        </w:tc>
        <w:tc>
          <w:tcPr>
            <w:tcW w:w="1880" w:type="dxa"/>
            <w:tcBorders>
              <w:top w:val="nil"/>
              <w:left w:val="nil"/>
              <w:bottom w:val="single" w:sz="4" w:space="0" w:color="auto"/>
              <w:right w:val="single" w:sz="4" w:space="0" w:color="auto"/>
            </w:tcBorders>
            <w:shd w:val="clear" w:color="000000" w:fill="FFFFFF"/>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60 000 Kč</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000000" w:fill="FFFFFF"/>
            <w:noWrap/>
            <w:vAlign w:val="bottom"/>
            <w:hideMark/>
          </w:tcPr>
          <w:p w:rsidR="00B50060" w:rsidRDefault="00B50060">
            <w:pPr>
              <w:rPr>
                <w:b/>
                <w:bCs/>
                <w:sz w:val="22"/>
                <w:szCs w:val="22"/>
              </w:rPr>
            </w:pPr>
            <w:r>
              <w:rPr>
                <w:b/>
                <w:bCs/>
                <w:sz w:val="22"/>
                <w:szCs w:val="22"/>
              </w:rPr>
              <w:t>info letáčky - doplnění mutací</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37 500 Kč</w:t>
            </w:r>
          </w:p>
        </w:tc>
        <w:tc>
          <w:tcPr>
            <w:tcW w:w="1880" w:type="dxa"/>
            <w:tcBorders>
              <w:top w:val="nil"/>
              <w:left w:val="nil"/>
              <w:bottom w:val="single" w:sz="4" w:space="0" w:color="auto"/>
              <w:right w:val="single" w:sz="4" w:space="0" w:color="auto"/>
            </w:tcBorders>
            <w:shd w:val="clear" w:color="000000" w:fill="FFFFFF"/>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45 000 Kč</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000000" w:fill="FFFFFF"/>
            <w:noWrap/>
            <w:vAlign w:val="bottom"/>
            <w:hideMark/>
          </w:tcPr>
          <w:p w:rsidR="00B50060" w:rsidRDefault="00B50060">
            <w:pPr>
              <w:rPr>
                <w:b/>
                <w:bCs/>
                <w:sz w:val="22"/>
                <w:szCs w:val="22"/>
              </w:rPr>
            </w:pPr>
            <w:r>
              <w:rPr>
                <w:b/>
                <w:bCs/>
                <w:sz w:val="22"/>
                <w:szCs w:val="22"/>
              </w:rPr>
              <w:t>brožura ORC</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112 500 Kč</w:t>
            </w:r>
          </w:p>
        </w:tc>
        <w:tc>
          <w:tcPr>
            <w:tcW w:w="1880" w:type="dxa"/>
            <w:tcBorders>
              <w:top w:val="nil"/>
              <w:left w:val="nil"/>
              <w:bottom w:val="single" w:sz="4" w:space="0" w:color="auto"/>
              <w:right w:val="single" w:sz="4" w:space="0" w:color="auto"/>
            </w:tcBorders>
            <w:shd w:val="clear" w:color="000000" w:fill="FFFFFF"/>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135 000 Kč</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auto" w:fill="auto"/>
            <w:vAlign w:val="bottom"/>
            <w:hideMark/>
          </w:tcPr>
          <w:p w:rsidR="00B50060" w:rsidRDefault="00B50060">
            <w:pPr>
              <w:rPr>
                <w:b/>
                <w:bCs/>
                <w:sz w:val="22"/>
                <w:szCs w:val="22"/>
              </w:rPr>
            </w:pPr>
            <w:r>
              <w:rPr>
                <w:b/>
                <w:bCs/>
                <w:sz w:val="22"/>
                <w:szCs w:val="22"/>
              </w:rPr>
              <w:t>spolupráce CK - Čedok, Atis (distribuce 1000 karet)</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29 167 Kč</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35 000 Kč</w:t>
            </w:r>
          </w:p>
        </w:tc>
      </w:tr>
      <w:tr w:rsidR="00B50060" w:rsidTr="000A2A96">
        <w:trPr>
          <w:trHeight w:val="285"/>
        </w:trPr>
        <w:tc>
          <w:tcPr>
            <w:tcW w:w="5480" w:type="dxa"/>
            <w:tcBorders>
              <w:top w:val="nil"/>
              <w:left w:val="single" w:sz="4" w:space="0" w:color="auto"/>
              <w:bottom w:val="single" w:sz="4" w:space="0" w:color="auto"/>
              <w:right w:val="single" w:sz="4" w:space="0" w:color="auto"/>
            </w:tcBorders>
            <w:shd w:val="clear" w:color="000000" w:fill="FFFFFF"/>
            <w:vAlign w:val="bottom"/>
            <w:hideMark/>
          </w:tcPr>
          <w:p w:rsidR="00B50060" w:rsidRDefault="00B50060">
            <w:pPr>
              <w:rPr>
                <w:b/>
                <w:bCs/>
                <w:sz w:val="22"/>
                <w:szCs w:val="22"/>
              </w:rPr>
            </w:pPr>
            <w:r>
              <w:rPr>
                <w:b/>
                <w:bCs/>
                <w:sz w:val="22"/>
                <w:szCs w:val="22"/>
              </w:rPr>
              <w:t xml:space="preserve">administrace projektu </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300 000 Kč</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360 000 Kč</w:t>
            </w:r>
          </w:p>
        </w:tc>
      </w:tr>
      <w:tr w:rsidR="00B50060" w:rsidTr="000A2A96">
        <w:trPr>
          <w:trHeight w:val="285"/>
        </w:trPr>
        <w:tc>
          <w:tcPr>
            <w:tcW w:w="5480" w:type="dxa"/>
            <w:tcBorders>
              <w:top w:val="nil"/>
              <w:left w:val="single" w:sz="4" w:space="0" w:color="auto"/>
              <w:bottom w:val="single" w:sz="4" w:space="0" w:color="auto"/>
              <w:right w:val="single" w:sz="4" w:space="0" w:color="auto"/>
            </w:tcBorders>
            <w:shd w:val="clear" w:color="000000" w:fill="FFFFFF"/>
            <w:vAlign w:val="bottom"/>
            <w:hideMark/>
          </w:tcPr>
          <w:p w:rsidR="00B50060" w:rsidRDefault="00B50060">
            <w:pPr>
              <w:rPr>
                <w:b/>
                <w:bCs/>
                <w:sz w:val="22"/>
                <w:szCs w:val="22"/>
              </w:rPr>
            </w:pPr>
            <w:r>
              <w:rPr>
                <w:b/>
                <w:bCs/>
                <w:sz w:val="22"/>
                <w:szCs w:val="22"/>
              </w:rPr>
              <w:t>strategie a obsahové řešení m-ARK</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8 333 Kč</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10 000 Kč</w:t>
            </w:r>
          </w:p>
        </w:tc>
      </w:tr>
      <w:tr w:rsidR="00B50060" w:rsidTr="000A2A96">
        <w:trPr>
          <w:trHeight w:val="285"/>
        </w:trPr>
        <w:tc>
          <w:tcPr>
            <w:tcW w:w="5480" w:type="dxa"/>
            <w:tcBorders>
              <w:top w:val="nil"/>
              <w:left w:val="single" w:sz="4" w:space="0" w:color="auto"/>
              <w:bottom w:val="single" w:sz="4" w:space="0" w:color="auto"/>
              <w:right w:val="single" w:sz="4" w:space="0" w:color="auto"/>
            </w:tcBorders>
            <w:shd w:val="clear" w:color="auto" w:fill="auto"/>
            <w:vAlign w:val="bottom"/>
            <w:hideMark/>
          </w:tcPr>
          <w:p w:rsidR="00B50060" w:rsidRDefault="00B50060">
            <w:pPr>
              <w:rPr>
                <w:b/>
                <w:bCs/>
                <w:sz w:val="22"/>
                <w:szCs w:val="22"/>
              </w:rPr>
            </w:pPr>
            <w:r>
              <w:rPr>
                <w:b/>
                <w:bCs/>
                <w:sz w:val="22"/>
                <w:szCs w:val="22"/>
              </w:rPr>
              <w:t>režijní náklady m-ARK</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75 000 Kč</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90 000 Kč</w:t>
            </w:r>
          </w:p>
        </w:tc>
      </w:tr>
      <w:tr w:rsidR="00B50060" w:rsidTr="000A2A96">
        <w:trPr>
          <w:trHeight w:val="285"/>
        </w:trPr>
        <w:tc>
          <w:tcPr>
            <w:tcW w:w="5480" w:type="dxa"/>
            <w:tcBorders>
              <w:top w:val="nil"/>
              <w:left w:val="single" w:sz="4" w:space="0" w:color="auto"/>
              <w:bottom w:val="single" w:sz="4" w:space="0" w:color="auto"/>
              <w:right w:val="single" w:sz="4" w:space="0" w:color="auto"/>
            </w:tcBorders>
            <w:shd w:val="clear" w:color="auto" w:fill="auto"/>
            <w:vAlign w:val="bottom"/>
            <w:hideMark/>
          </w:tcPr>
          <w:p w:rsidR="00B50060" w:rsidRDefault="00B50060">
            <w:pPr>
              <w:rPr>
                <w:b/>
                <w:bCs/>
                <w:sz w:val="22"/>
                <w:szCs w:val="22"/>
              </w:rPr>
            </w:pPr>
            <w:r>
              <w:rPr>
                <w:b/>
                <w:bCs/>
                <w:sz w:val="22"/>
                <w:szCs w:val="22"/>
              </w:rPr>
              <w:t>provoz webu vč. aktualizace</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58 333 Kč</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70 000 Kč</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000000" w:fill="C0C0C0"/>
            <w:vAlign w:val="bottom"/>
            <w:hideMark/>
          </w:tcPr>
          <w:p w:rsidR="00B50060" w:rsidRDefault="00B50060">
            <w:pPr>
              <w:rPr>
                <w:b/>
                <w:bCs/>
                <w:i/>
                <w:iCs/>
                <w:sz w:val="22"/>
                <w:szCs w:val="22"/>
              </w:rPr>
            </w:pPr>
            <w:r>
              <w:rPr>
                <w:b/>
                <w:bCs/>
                <w:i/>
                <w:iCs/>
                <w:sz w:val="22"/>
                <w:szCs w:val="22"/>
              </w:rPr>
              <w:t xml:space="preserve">Provozní náklady celkem: </w:t>
            </w:r>
          </w:p>
        </w:tc>
        <w:tc>
          <w:tcPr>
            <w:tcW w:w="1800" w:type="dxa"/>
            <w:tcBorders>
              <w:top w:val="nil"/>
              <w:left w:val="nil"/>
              <w:bottom w:val="single" w:sz="4" w:space="0" w:color="auto"/>
              <w:right w:val="single" w:sz="4" w:space="0" w:color="auto"/>
            </w:tcBorders>
            <w:shd w:val="clear" w:color="000000" w:fill="C0C0C0"/>
            <w:noWrap/>
            <w:vAlign w:val="bottom"/>
            <w:hideMark/>
          </w:tcPr>
          <w:p w:rsidR="00B50060" w:rsidRDefault="00B50060" w:rsidP="00F80A09">
            <w:pPr>
              <w:jc w:val="right"/>
              <w:rPr>
                <w:b/>
                <w:bCs/>
                <w:i/>
                <w:iCs/>
                <w:sz w:val="22"/>
                <w:szCs w:val="22"/>
              </w:rPr>
            </w:pPr>
            <w:r>
              <w:rPr>
                <w:b/>
                <w:bCs/>
                <w:i/>
                <w:iCs/>
                <w:sz w:val="22"/>
                <w:szCs w:val="22"/>
              </w:rPr>
              <w:t>670 833 Kč</w:t>
            </w:r>
          </w:p>
        </w:tc>
        <w:tc>
          <w:tcPr>
            <w:tcW w:w="1880" w:type="dxa"/>
            <w:tcBorders>
              <w:top w:val="nil"/>
              <w:left w:val="nil"/>
              <w:bottom w:val="single" w:sz="4" w:space="0" w:color="auto"/>
              <w:right w:val="single" w:sz="4" w:space="0" w:color="auto"/>
            </w:tcBorders>
            <w:shd w:val="clear" w:color="000000" w:fill="C0C0C0"/>
            <w:noWrap/>
            <w:vAlign w:val="bottom"/>
            <w:hideMark/>
          </w:tcPr>
          <w:p w:rsidR="00B50060" w:rsidRDefault="00B50060" w:rsidP="00F80A09">
            <w:pPr>
              <w:jc w:val="right"/>
              <w:rPr>
                <w:b/>
                <w:bCs/>
                <w:i/>
                <w:iCs/>
                <w:sz w:val="22"/>
                <w:szCs w:val="22"/>
              </w:rPr>
            </w:pPr>
            <w:r>
              <w:rPr>
                <w:b/>
                <w:bCs/>
                <w:i/>
                <w:iCs/>
                <w:sz w:val="22"/>
                <w:szCs w:val="22"/>
              </w:rPr>
              <w:t>805 000 Kč</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000000" w:fill="FFFFFF"/>
            <w:vAlign w:val="bottom"/>
            <w:hideMark/>
          </w:tcPr>
          <w:p w:rsidR="00B50060" w:rsidRDefault="00B50060">
            <w:pPr>
              <w:rPr>
                <w:sz w:val="22"/>
                <w:szCs w:val="22"/>
              </w:rPr>
            </w:pPr>
            <w:r>
              <w:rPr>
                <w:sz w:val="22"/>
                <w:szCs w:val="22"/>
              </w:rPr>
              <w:t>II. Náklady na reklamní kampaň a podporu prodeje</w:t>
            </w:r>
          </w:p>
        </w:tc>
        <w:tc>
          <w:tcPr>
            <w:tcW w:w="1800" w:type="dxa"/>
            <w:tcBorders>
              <w:top w:val="nil"/>
              <w:left w:val="nil"/>
              <w:bottom w:val="single" w:sz="4" w:space="0" w:color="auto"/>
              <w:right w:val="single" w:sz="4" w:space="0" w:color="auto"/>
            </w:tcBorders>
            <w:shd w:val="clear" w:color="000000" w:fill="FFFFFF"/>
            <w:noWrap/>
            <w:vAlign w:val="bottom"/>
            <w:hideMark/>
          </w:tcPr>
          <w:p w:rsidR="00B50060" w:rsidRDefault="00B50060">
            <w:pPr>
              <w:jc w:val="right"/>
              <w:rPr>
                <w:sz w:val="22"/>
                <w:szCs w:val="22"/>
              </w:rPr>
            </w:pPr>
            <w:r>
              <w:rPr>
                <w:sz w:val="22"/>
                <w:szCs w:val="22"/>
              </w:rPr>
              <w:t> </w:t>
            </w:r>
          </w:p>
        </w:tc>
        <w:tc>
          <w:tcPr>
            <w:tcW w:w="1880" w:type="dxa"/>
            <w:tcBorders>
              <w:top w:val="nil"/>
              <w:left w:val="nil"/>
              <w:bottom w:val="single" w:sz="4" w:space="0" w:color="auto"/>
              <w:right w:val="single" w:sz="4" w:space="0" w:color="auto"/>
            </w:tcBorders>
            <w:shd w:val="clear" w:color="auto" w:fill="auto"/>
            <w:vAlign w:val="bottom"/>
            <w:hideMark/>
          </w:tcPr>
          <w:p w:rsidR="00B50060" w:rsidRDefault="00B50060">
            <w:pPr>
              <w:jc w:val="center"/>
              <w:rPr>
                <w:color w:val="FF0000"/>
                <w:sz w:val="20"/>
                <w:szCs w:val="20"/>
              </w:rPr>
            </w:pPr>
            <w:r>
              <w:rPr>
                <w:color w:val="FF0000"/>
                <w:sz w:val="20"/>
                <w:szCs w:val="20"/>
              </w:rPr>
              <w:t> </w:t>
            </w:r>
          </w:p>
        </w:tc>
      </w:tr>
      <w:tr w:rsidR="00B50060" w:rsidTr="000A2A96">
        <w:trPr>
          <w:trHeight w:val="300"/>
        </w:trPr>
        <w:tc>
          <w:tcPr>
            <w:tcW w:w="5480" w:type="dxa"/>
            <w:tcBorders>
              <w:top w:val="nil"/>
              <w:left w:val="single" w:sz="4" w:space="0" w:color="auto"/>
              <w:bottom w:val="single" w:sz="4" w:space="0" w:color="auto"/>
              <w:right w:val="nil"/>
            </w:tcBorders>
            <w:shd w:val="clear" w:color="auto" w:fill="auto"/>
            <w:vAlign w:val="bottom"/>
            <w:hideMark/>
          </w:tcPr>
          <w:p w:rsidR="00B50060" w:rsidRDefault="00B50060">
            <w:pPr>
              <w:rPr>
                <w:b/>
                <w:bCs/>
                <w:sz w:val="22"/>
                <w:szCs w:val="22"/>
              </w:rPr>
            </w:pPr>
            <w:r>
              <w:rPr>
                <w:b/>
                <w:bCs/>
                <w:sz w:val="22"/>
                <w:szCs w:val="22"/>
              </w:rPr>
              <w:t>média (tisk, soutěž)</w:t>
            </w:r>
          </w:p>
        </w:tc>
        <w:tc>
          <w:tcPr>
            <w:tcW w:w="180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pPr>
              <w:jc w:val="right"/>
              <w:rPr>
                <w:rFonts w:ascii="Arial" w:hAnsi="Arial" w:cs="Arial"/>
                <w:sz w:val="20"/>
                <w:szCs w:val="20"/>
              </w:rPr>
            </w:pPr>
            <w:r>
              <w:rPr>
                <w:rFonts w:ascii="Arial" w:hAnsi="Arial" w:cs="Arial"/>
                <w:sz w:val="20"/>
                <w:szCs w:val="20"/>
              </w:rPr>
              <w:t>12 500 Kč</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Pr="007D0168" w:rsidRDefault="00B50060">
            <w:pPr>
              <w:jc w:val="right"/>
              <w:rPr>
                <w:rFonts w:ascii="Arial" w:hAnsi="Arial" w:cs="Arial"/>
                <w:sz w:val="20"/>
                <w:szCs w:val="20"/>
              </w:rPr>
            </w:pPr>
            <w:r w:rsidRPr="007D0168">
              <w:rPr>
                <w:rFonts w:ascii="Arial" w:hAnsi="Arial" w:cs="Arial"/>
                <w:sz w:val="20"/>
                <w:szCs w:val="20"/>
              </w:rPr>
              <w:t>15 000 Kč</w:t>
            </w:r>
          </w:p>
        </w:tc>
      </w:tr>
      <w:tr w:rsidR="00B50060" w:rsidTr="000A2A96">
        <w:trPr>
          <w:trHeight w:val="300"/>
        </w:trPr>
        <w:tc>
          <w:tcPr>
            <w:tcW w:w="5480" w:type="dxa"/>
            <w:tcBorders>
              <w:top w:val="nil"/>
              <w:left w:val="single" w:sz="4" w:space="0" w:color="auto"/>
              <w:bottom w:val="single" w:sz="4" w:space="0" w:color="auto"/>
              <w:right w:val="nil"/>
            </w:tcBorders>
            <w:shd w:val="clear" w:color="000000" w:fill="C0C0C0"/>
            <w:vAlign w:val="bottom"/>
            <w:hideMark/>
          </w:tcPr>
          <w:p w:rsidR="00B50060" w:rsidRDefault="00B50060">
            <w:pPr>
              <w:rPr>
                <w:b/>
                <w:bCs/>
                <w:i/>
                <w:iCs/>
                <w:sz w:val="22"/>
                <w:szCs w:val="22"/>
              </w:rPr>
            </w:pPr>
            <w:r>
              <w:rPr>
                <w:b/>
                <w:bCs/>
                <w:i/>
                <w:iCs/>
                <w:sz w:val="22"/>
                <w:szCs w:val="22"/>
              </w:rPr>
              <w:t xml:space="preserve">Náklady na reklamní kampaň celkem: </w:t>
            </w:r>
          </w:p>
        </w:tc>
        <w:tc>
          <w:tcPr>
            <w:tcW w:w="1800" w:type="dxa"/>
            <w:tcBorders>
              <w:top w:val="nil"/>
              <w:left w:val="single" w:sz="4" w:space="0" w:color="auto"/>
              <w:bottom w:val="single" w:sz="4" w:space="0" w:color="auto"/>
              <w:right w:val="single" w:sz="4" w:space="0" w:color="auto"/>
            </w:tcBorders>
            <w:shd w:val="clear" w:color="000000" w:fill="C0C0C0"/>
            <w:noWrap/>
            <w:vAlign w:val="bottom"/>
            <w:hideMark/>
          </w:tcPr>
          <w:p w:rsidR="00B50060" w:rsidRDefault="00B50060" w:rsidP="00F80A09">
            <w:pPr>
              <w:jc w:val="right"/>
              <w:rPr>
                <w:b/>
                <w:bCs/>
                <w:i/>
                <w:iCs/>
                <w:sz w:val="22"/>
                <w:szCs w:val="22"/>
              </w:rPr>
            </w:pPr>
            <w:r>
              <w:rPr>
                <w:b/>
                <w:bCs/>
                <w:i/>
                <w:iCs/>
                <w:sz w:val="22"/>
                <w:szCs w:val="22"/>
              </w:rPr>
              <w:t>12 500 Kč</w:t>
            </w:r>
          </w:p>
        </w:tc>
        <w:tc>
          <w:tcPr>
            <w:tcW w:w="1880" w:type="dxa"/>
            <w:tcBorders>
              <w:top w:val="nil"/>
              <w:left w:val="nil"/>
              <w:bottom w:val="single" w:sz="4" w:space="0" w:color="auto"/>
              <w:right w:val="single" w:sz="4" w:space="0" w:color="auto"/>
            </w:tcBorders>
            <w:shd w:val="clear" w:color="000000" w:fill="C0C0C0"/>
            <w:noWrap/>
            <w:vAlign w:val="bottom"/>
            <w:hideMark/>
          </w:tcPr>
          <w:p w:rsidR="00B50060" w:rsidRDefault="00B50060" w:rsidP="00F80A09">
            <w:pPr>
              <w:jc w:val="right"/>
              <w:rPr>
                <w:b/>
                <w:bCs/>
                <w:i/>
                <w:iCs/>
                <w:sz w:val="22"/>
                <w:szCs w:val="22"/>
              </w:rPr>
            </w:pPr>
            <w:r>
              <w:rPr>
                <w:b/>
                <w:bCs/>
                <w:i/>
                <w:iCs/>
                <w:sz w:val="22"/>
                <w:szCs w:val="22"/>
              </w:rPr>
              <w:t>15 000 Kč</w:t>
            </w:r>
          </w:p>
        </w:tc>
      </w:tr>
      <w:tr w:rsidR="00B50060" w:rsidTr="000A2A96">
        <w:trPr>
          <w:trHeight w:val="300"/>
        </w:trPr>
        <w:tc>
          <w:tcPr>
            <w:tcW w:w="5480" w:type="dxa"/>
            <w:tcBorders>
              <w:top w:val="nil"/>
              <w:left w:val="single" w:sz="4" w:space="0" w:color="auto"/>
              <w:bottom w:val="single" w:sz="4" w:space="0" w:color="auto"/>
              <w:right w:val="nil"/>
            </w:tcBorders>
            <w:shd w:val="clear" w:color="000000" w:fill="FFFFFF"/>
            <w:vAlign w:val="bottom"/>
            <w:hideMark/>
          </w:tcPr>
          <w:p w:rsidR="00B50060" w:rsidRDefault="00B50060">
            <w:pPr>
              <w:rPr>
                <w:sz w:val="22"/>
                <w:szCs w:val="22"/>
              </w:rPr>
            </w:pPr>
            <w:r>
              <w:rPr>
                <w:sz w:val="22"/>
                <w:szCs w:val="22"/>
              </w:rPr>
              <w:t>III. Náklady na úhradu provizí a vstupného</w:t>
            </w:r>
          </w:p>
        </w:tc>
        <w:tc>
          <w:tcPr>
            <w:tcW w:w="1800" w:type="dxa"/>
            <w:tcBorders>
              <w:top w:val="nil"/>
              <w:left w:val="single" w:sz="4" w:space="0" w:color="auto"/>
              <w:bottom w:val="single" w:sz="4" w:space="0" w:color="auto"/>
              <w:right w:val="single" w:sz="4" w:space="0" w:color="auto"/>
            </w:tcBorders>
            <w:shd w:val="clear" w:color="000000" w:fill="FFFFFF"/>
            <w:noWrap/>
            <w:vAlign w:val="bottom"/>
            <w:hideMark/>
          </w:tcPr>
          <w:p w:rsidR="00B50060" w:rsidRDefault="00B50060">
            <w:pPr>
              <w:jc w:val="right"/>
              <w:rPr>
                <w:sz w:val="22"/>
                <w:szCs w:val="22"/>
              </w:rPr>
            </w:pPr>
            <w:r>
              <w:rPr>
                <w:sz w:val="22"/>
                <w:szCs w:val="22"/>
              </w:rPr>
              <w:t> </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Default="00B50060">
            <w:pPr>
              <w:jc w:val="center"/>
              <w:rPr>
                <w:color w:val="FF0000"/>
                <w:sz w:val="20"/>
                <w:szCs w:val="20"/>
              </w:rPr>
            </w:pPr>
            <w:r>
              <w:rPr>
                <w:color w:val="FF0000"/>
                <w:sz w:val="20"/>
                <w:szCs w:val="20"/>
              </w:rPr>
              <w:t> </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rsidP="00372EF5">
            <w:pPr>
              <w:rPr>
                <w:b/>
                <w:bCs/>
                <w:sz w:val="20"/>
                <w:szCs w:val="20"/>
              </w:rPr>
            </w:pPr>
            <w:r>
              <w:rPr>
                <w:b/>
                <w:bCs/>
                <w:sz w:val="20"/>
                <w:szCs w:val="20"/>
              </w:rPr>
              <w:t xml:space="preserve">refundace vstupného: </w:t>
            </w:r>
            <w:r w:rsidRPr="00372EF5">
              <w:rPr>
                <w:b/>
                <w:bCs/>
                <w:sz w:val="20"/>
                <w:szCs w:val="20"/>
              </w:rPr>
              <w:t>Ø</w:t>
            </w:r>
            <w:r>
              <w:rPr>
                <w:rFonts w:ascii="Arial" w:hAnsi="Arial" w:cs="Arial"/>
                <w:b/>
                <w:bCs/>
                <w:sz w:val="20"/>
                <w:szCs w:val="20"/>
              </w:rPr>
              <w:t xml:space="preserve"> </w:t>
            </w:r>
            <w:r w:rsidRPr="00372EF5">
              <w:rPr>
                <w:b/>
                <w:bCs/>
                <w:sz w:val="20"/>
                <w:szCs w:val="20"/>
              </w:rPr>
              <w:t>6</w:t>
            </w:r>
            <w:r w:rsidR="00372EF5" w:rsidRPr="00372EF5">
              <w:rPr>
                <w:b/>
                <w:bCs/>
                <w:sz w:val="20"/>
                <w:szCs w:val="20"/>
              </w:rPr>
              <w:t>3</w:t>
            </w:r>
            <w:r w:rsidRPr="00372EF5">
              <w:rPr>
                <w:b/>
                <w:bCs/>
                <w:sz w:val="20"/>
                <w:szCs w:val="20"/>
              </w:rPr>
              <w:t>,</w:t>
            </w:r>
            <w:r w:rsidR="00372EF5" w:rsidRPr="00372EF5">
              <w:rPr>
                <w:b/>
                <w:bCs/>
                <w:sz w:val="20"/>
                <w:szCs w:val="20"/>
              </w:rPr>
              <w:t>25</w:t>
            </w:r>
            <w:r>
              <w:rPr>
                <w:rFonts w:ascii="Arial" w:hAnsi="Arial" w:cs="Arial"/>
                <w:b/>
                <w:bCs/>
                <w:sz w:val="20"/>
                <w:szCs w:val="20"/>
              </w:rPr>
              <w:t xml:space="preserve"> </w:t>
            </w:r>
            <w:r>
              <w:rPr>
                <w:b/>
                <w:bCs/>
                <w:sz w:val="20"/>
                <w:szCs w:val="20"/>
              </w:rPr>
              <w:t>Kč/karta</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Default="00451465" w:rsidP="00451465">
            <w:pPr>
              <w:jc w:val="right"/>
              <w:rPr>
                <w:rFonts w:ascii="Arial" w:hAnsi="Arial" w:cs="Arial"/>
                <w:sz w:val="20"/>
                <w:szCs w:val="20"/>
              </w:rPr>
            </w:pPr>
            <w:r>
              <w:rPr>
                <w:rFonts w:ascii="Arial" w:hAnsi="Arial" w:cs="Arial"/>
                <w:sz w:val="20"/>
                <w:szCs w:val="20"/>
              </w:rPr>
              <w:t>316</w:t>
            </w:r>
            <w:r w:rsidR="00B50060">
              <w:rPr>
                <w:rFonts w:ascii="Arial" w:hAnsi="Arial" w:cs="Arial"/>
                <w:sz w:val="20"/>
                <w:szCs w:val="20"/>
              </w:rPr>
              <w:t xml:space="preserve"> </w:t>
            </w:r>
            <w:r>
              <w:rPr>
                <w:rFonts w:ascii="Arial" w:hAnsi="Arial" w:cs="Arial"/>
                <w:sz w:val="20"/>
                <w:szCs w:val="20"/>
              </w:rPr>
              <w:t>250</w:t>
            </w:r>
            <w:r w:rsidR="00B50060">
              <w:rPr>
                <w:rFonts w:ascii="Arial" w:hAnsi="Arial" w:cs="Arial"/>
                <w:sz w:val="20"/>
                <w:szCs w:val="20"/>
              </w:rPr>
              <w:t xml:space="preserve"> Kč</w:t>
            </w:r>
          </w:p>
        </w:tc>
        <w:tc>
          <w:tcPr>
            <w:tcW w:w="1880" w:type="dxa"/>
            <w:tcBorders>
              <w:top w:val="nil"/>
              <w:left w:val="nil"/>
              <w:bottom w:val="single" w:sz="4" w:space="0" w:color="auto"/>
              <w:right w:val="single" w:sz="4" w:space="0" w:color="auto"/>
            </w:tcBorders>
            <w:shd w:val="clear" w:color="000000" w:fill="FFFFFF"/>
            <w:noWrap/>
            <w:vAlign w:val="bottom"/>
            <w:hideMark/>
          </w:tcPr>
          <w:p w:rsidR="00B50060" w:rsidRPr="00F80A09" w:rsidRDefault="00B50060" w:rsidP="00451465">
            <w:pPr>
              <w:jc w:val="right"/>
              <w:rPr>
                <w:rFonts w:ascii="Arial" w:hAnsi="Arial" w:cs="Arial"/>
                <w:sz w:val="20"/>
                <w:szCs w:val="20"/>
              </w:rPr>
            </w:pPr>
            <w:r w:rsidRPr="00F80A09">
              <w:rPr>
                <w:rFonts w:ascii="Arial" w:hAnsi="Arial" w:cs="Arial"/>
                <w:sz w:val="20"/>
                <w:szCs w:val="20"/>
              </w:rPr>
              <w:t>3</w:t>
            </w:r>
            <w:r w:rsidR="00451465">
              <w:rPr>
                <w:rFonts w:ascii="Arial" w:hAnsi="Arial" w:cs="Arial"/>
                <w:sz w:val="20"/>
                <w:szCs w:val="20"/>
              </w:rPr>
              <w:t>79</w:t>
            </w:r>
            <w:r w:rsidRPr="00F80A09">
              <w:rPr>
                <w:rFonts w:ascii="Arial" w:hAnsi="Arial" w:cs="Arial"/>
                <w:sz w:val="20"/>
                <w:szCs w:val="20"/>
              </w:rPr>
              <w:t xml:space="preserve"> </w:t>
            </w:r>
            <w:r w:rsidR="00451465">
              <w:rPr>
                <w:rFonts w:ascii="Arial" w:hAnsi="Arial" w:cs="Arial"/>
                <w:sz w:val="20"/>
                <w:szCs w:val="20"/>
              </w:rPr>
              <w:t>5</w:t>
            </w:r>
            <w:r w:rsidRPr="00F80A09">
              <w:rPr>
                <w:rFonts w:ascii="Arial" w:hAnsi="Arial" w:cs="Arial"/>
                <w:sz w:val="20"/>
                <w:szCs w:val="20"/>
              </w:rPr>
              <w:t>00 Kč</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pPr>
              <w:rPr>
                <w:b/>
                <w:bCs/>
                <w:sz w:val="20"/>
                <w:szCs w:val="20"/>
              </w:rPr>
            </w:pPr>
            <w:r>
              <w:rPr>
                <w:b/>
                <w:bCs/>
                <w:sz w:val="20"/>
                <w:szCs w:val="20"/>
              </w:rPr>
              <w:t>provize MHD</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Default="00B50060">
            <w:pPr>
              <w:jc w:val="right"/>
              <w:rPr>
                <w:rFonts w:ascii="Arial" w:hAnsi="Arial" w:cs="Arial"/>
                <w:sz w:val="20"/>
                <w:szCs w:val="20"/>
              </w:rPr>
            </w:pPr>
            <w:r>
              <w:rPr>
                <w:rFonts w:ascii="Arial" w:hAnsi="Arial" w:cs="Arial"/>
                <w:sz w:val="20"/>
                <w:szCs w:val="20"/>
              </w:rPr>
              <w:t>41 667 Kč</w:t>
            </w:r>
          </w:p>
        </w:tc>
        <w:tc>
          <w:tcPr>
            <w:tcW w:w="1880" w:type="dxa"/>
            <w:tcBorders>
              <w:top w:val="nil"/>
              <w:left w:val="nil"/>
              <w:bottom w:val="single" w:sz="4" w:space="0" w:color="auto"/>
              <w:right w:val="single" w:sz="4" w:space="0" w:color="auto"/>
            </w:tcBorders>
            <w:shd w:val="clear" w:color="000000" w:fill="FFFFFF"/>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50 000 Kč</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pPr>
              <w:rPr>
                <w:b/>
                <w:bCs/>
                <w:sz w:val="20"/>
                <w:szCs w:val="20"/>
              </w:rPr>
            </w:pPr>
            <w:r>
              <w:rPr>
                <w:b/>
                <w:bCs/>
                <w:sz w:val="20"/>
                <w:szCs w:val="20"/>
              </w:rPr>
              <w:t xml:space="preserve">úhrada proviz. prodejcům: 10 % z prodaných karet </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Default="00B50060">
            <w:pPr>
              <w:jc w:val="right"/>
              <w:rPr>
                <w:rFonts w:ascii="Arial" w:hAnsi="Arial" w:cs="Arial"/>
                <w:sz w:val="20"/>
                <w:szCs w:val="20"/>
              </w:rPr>
            </w:pPr>
            <w:r>
              <w:rPr>
                <w:rFonts w:ascii="Arial" w:hAnsi="Arial" w:cs="Arial"/>
                <w:sz w:val="20"/>
                <w:szCs w:val="20"/>
              </w:rPr>
              <w:t>50 000 Kč</w:t>
            </w:r>
          </w:p>
        </w:tc>
        <w:tc>
          <w:tcPr>
            <w:tcW w:w="1880" w:type="dxa"/>
            <w:tcBorders>
              <w:top w:val="nil"/>
              <w:left w:val="nil"/>
              <w:bottom w:val="single" w:sz="4" w:space="0" w:color="auto"/>
              <w:right w:val="single" w:sz="4" w:space="0" w:color="auto"/>
            </w:tcBorders>
            <w:shd w:val="clear" w:color="000000" w:fill="FFFFFF"/>
            <w:noWrap/>
            <w:vAlign w:val="bottom"/>
            <w:hideMark/>
          </w:tcPr>
          <w:p w:rsidR="00B50060" w:rsidRPr="00F80A09" w:rsidRDefault="00B50060">
            <w:pPr>
              <w:jc w:val="right"/>
              <w:rPr>
                <w:rFonts w:ascii="Arial" w:hAnsi="Arial" w:cs="Arial"/>
                <w:sz w:val="20"/>
                <w:szCs w:val="20"/>
              </w:rPr>
            </w:pPr>
            <w:r w:rsidRPr="00F80A09">
              <w:rPr>
                <w:rFonts w:ascii="Arial" w:hAnsi="Arial" w:cs="Arial"/>
                <w:sz w:val="20"/>
                <w:szCs w:val="20"/>
              </w:rPr>
              <w:t>60 000 Kč</w:t>
            </w:r>
          </w:p>
        </w:tc>
      </w:tr>
      <w:tr w:rsidR="00B50060" w:rsidTr="000A2A96">
        <w:trPr>
          <w:trHeight w:val="300"/>
        </w:trPr>
        <w:tc>
          <w:tcPr>
            <w:tcW w:w="5480" w:type="dxa"/>
            <w:tcBorders>
              <w:top w:val="nil"/>
              <w:left w:val="single" w:sz="4" w:space="0" w:color="auto"/>
              <w:bottom w:val="single" w:sz="4" w:space="0" w:color="auto"/>
              <w:right w:val="nil"/>
            </w:tcBorders>
            <w:shd w:val="clear" w:color="000000" w:fill="C0C0C0"/>
            <w:vAlign w:val="bottom"/>
            <w:hideMark/>
          </w:tcPr>
          <w:p w:rsidR="00B50060" w:rsidRDefault="00B50060">
            <w:pPr>
              <w:rPr>
                <w:b/>
                <w:bCs/>
                <w:i/>
                <w:iCs/>
                <w:sz w:val="22"/>
                <w:szCs w:val="22"/>
              </w:rPr>
            </w:pPr>
            <w:r>
              <w:rPr>
                <w:b/>
                <w:bCs/>
                <w:i/>
                <w:iCs/>
                <w:sz w:val="22"/>
                <w:szCs w:val="22"/>
              </w:rPr>
              <w:t>Náklady na úhradu provizí a vstupného celkem</w:t>
            </w:r>
          </w:p>
        </w:tc>
        <w:tc>
          <w:tcPr>
            <w:tcW w:w="1800" w:type="dxa"/>
            <w:tcBorders>
              <w:top w:val="nil"/>
              <w:left w:val="single" w:sz="4" w:space="0" w:color="auto"/>
              <w:bottom w:val="single" w:sz="4" w:space="0" w:color="auto"/>
              <w:right w:val="single" w:sz="4" w:space="0" w:color="auto"/>
            </w:tcBorders>
            <w:shd w:val="clear" w:color="000000" w:fill="C0C0C0"/>
            <w:noWrap/>
            <w:vAlign w:val="bottom"/>
            <w:hideMark/>
          </w:tcPr>
          <w:p w:rsidR="00B50060" w:rsidRDefault="00451465" w:rsidP="00451465">
            <w:pPr>
              <w:jc w:val="right"/>
              <w:rPr>
                <w:b/>
                <w:bCs/>
                <w:i/>
                <w:iCs/>
                <w:sz w:val="22"/>
                <w:szCs w:val="22"/>
              </w:rPr>
            </w:pPr>
            <w:r>
              <w:rPr>
                <w:b/>
                <w:bCs/>
                <w:i/>
                <w:iCs/>
                <w:sz w:val="22"/>
                <w:szCs w:val="22"/>
              </w:rPr>
              <w:t>407</w:t>
            </w:r>
            <w:r w:rsidR="00B50060">
              <w:rPr>
                <w:b/>
                <w:bCs/>
                <w:i/>
                <w:iCs/>
                <w:sz w:val="22"/>
                <w:szCs w:val="22"/>
              </w:rPr>
              <w:t xml:space="preserve"> </w:t>
            </w:r>
            <w:r>
              <w:rPr>
                <w:b/>
                <w:bCs/>
                <w:i/>
                <w:iCs/>
                <w:sz w:val="22"/>
                <w:szCs w:val="22"/>
              </w:rPr>
              <w:t>917</w:t>
            </w:r>
            <w:r w:rsidR="00B50060">
              <w:rPr>
                <w:b/>
                <w:bCs/>
                <w:i/>
                <w:iCs/>
                <w:sz w:val="22"/>
                <w:szCs w:val="22"/>
              </w:rPr>
              <w:t xml:space="preserve"> Kč</w:t>
            </w:r>
          </w:p>
        </w:tc>
        <w:tc>
          <w:tcPr>
            <w:tcW w:w="1880" w:type="dxa"/>
            <w:tcBorders>
              <w:top w:val="nil"/>
              <w:left w:val="nil"/>
              <w:bottom w:val="single" w:sz="4" w:space="0" w:color="auto"/>
              <w:right w:val="single" w:sz="4" w:space="0" w:color="auto"/>
            </w:tcBorders>
            <w:shd w:val="clear" w:color="000000" w:fill="C0C0C0"/>
            <w:noWrap/>
            <w:vAlign w:val="bottom"/>
            <w:hideMark/>
          </w:tcPr>
          <w:p w:rsidR="00B50060" w:rsidRDefault="00B50060" w:rsidP="00451465">
            <w:pPr>
              <w:jc w:val="right"/>
              <w:rPr>
                <w:b/>
                <w:bCs/>
                <w:i/>
                <w:iCs/>
                <w:sz w:val="22"/>
                <w:szCs w:val="22"/>
              </w:rPr>
            </w:pPr>
            <w:r>
              <w:rPr>
                <w:b/>
                <w:bCs/>
                <w:i/>
                <w:iCs/>
                <w:sz w:val="22"/>
                <w:szCs w:val="22"/>
              </w:rPr>
              <w:t>4</w:t>
            </w:r>
            <w:r w:rsidR="00451465">
              <w:rPr>
                <w:b/>
                <w:bCs/>
                <w:i/>
                <w:iCs/>
                <w:sz w:val="22"/>
                <w:szCs w:val="22"/>
              </w:rPr>
              <w:t>89</w:t>
            </w:r>
            <w:r>
              <w:rPr>
                <w:b/>
                <w:bCs/>
                <w:i/>
                <w:iCs/>
                <w:sz w:val="22"/>
                <w:szCs w:val="22"/>
              </w:rPr>
              <w:t xml:space="preserve"> </w:t>
            </w:r>
            <w:r w:rsidR="00451465">
              <w:rPr>
                <w:b/>
                <w:bCs/>
                <w:i/>
                <w:iCs/>
                <w:sz w:val="22"/>
                <w:szCs w:val="22"/>
              </w:rPr>
              <w:t>5</w:t>
            </w:r>
            <w:r>
              <w:rPr>
                <w:b/>
                <w:bCs/>
                <w:i/>
                <w:iCs/>
                <w:sz w:val="22"/>
                <w:szCs w:val="22"/>
              </w:rPr>
              <w:t>00 Kč</w:t>
            </w:r>
          </w:p>
        </w:tc>
      </w:tr>
      <w:tr w:rsidR="00B50060" w:rsidTr="000A2A96">
        <w:trPr>
          <w:trHeight w:val="375"/>
        </w:trPr>
        <w:tc>
          <w:tcPr>
            <w:tcW w:w="5480" w:type="dxa"/>
            <w:tcBorders>
              <w:top w:val="nil"/>
              <w:left w:val="single" w:sz="4" w:space="0" w:color="auto"/>
              <w:bottom w:val="single" w:sz="4" w:space="0" w:color="auto"/>
              <w:right w:val="nil"/>
            </w:tcBorders>
            <w:shd w:val="clear" w:color="000000" w:fill="C0C0C0"/>
            <w:vAlign w:val="bottom"/>
            <w:hideMark/>
          </w:tcPr>
          <w:p w:rsidR="00B50060" w:rsidRDefault="00B50060">
            <w:pPr>
              <w:rPr>
                <w:b/>
                <w:bCs/>
                <w:sz w:val="28"/>
                <w:szCs w:val="28"/>
              </w:rPr>
            </w:pPr>
            <w:r>
              <w:rPr>
                <w:b/>
                <w:bCs/>
                <w:sz w:val="28"/>
                <w:szCs w:val="28"/>
              </w:rPr>
              <w:t>Celkem náklady</w:t>
            </w:r>
          </w:p>
        </w:tc>
        <w:tc>
          <w:tcPr>
            <w:tcW w:w="1800" w:type="dxa"/>
            <w:tcBorders>
              <w:top w:val="nil"/>
              <w:left w:val="single" w:sz="4" w:space="0" w:color="auto"/>
              <w:bottom w:val="single" w:sz="4" w:space="0" w:color="auto"/>
              <w:right w:val="single" w:sz="4" w:space="0" w:color="auto"/>
            </w:tcBorders>
            <w:shd w:val="clear" w:color="000000" w:fill="C0C0C0"/>
            <w:noWrap/>
            <w:vAlign w:val="bottom"/>
            <w:hideMark/>
          </w:tcPr>
          <w:p w:rsidR="00B50060" w:rsidRDefault="00B50060" w:rsidP="00451465">
            <w:pPr>
              <w:jc w:val="right"/>
              <w:rPr>
                <w:b/>
                <w:bCs/>
                <w:sz w:val="28"/>
                <w:szCs w:val="28"/>
              </w:rPr>
            </w:pPr>
            <w:r>
              <w:rPr>
                <w:b/>
                <w:bCs/>
                <w:sz w:val="28"/>
                <w:szCs w:val="28"/>
              </w:rPr>
              <w:t>1 0</w:t>
            </w:r>
            <w:r w:rsidR="00451465">
              <w:rPr>
                <w:b/>
                <w:bCs/>
                <w:sz w:val="28"/>
                <w:szCs w:val="28"/>
              </w:rPr>
              <w:t>91</w:t>
            </w:r>
            <w:r>
              <w:rPr>
                <w:b/>
                <w:bCs/>
                <w:sz w:val="28"/>
                <w:szCs w:val="28"/>
              </w:rPr>
              <w:t xml:space="preserve"> </w:t>
            </w:r>
            <w:r w:rsidR="00451465">
              <w:rPr>
                <w:b/>
                <w:bCs/>
                <w:sz w:val="28"/>
                <w:szCs w:val="28"/>
              </w:rPr>
              <w:t>250</w:t>
            </w:r>
            <w:r>
              <w:rPr>
                <w:b/>
                <w:bCs/>
                <w:sz w:val="28"/>
                <w:szCs w:val="28"/>
              </w:rPr>
              <w:t xml:space="preserve"> Kč</w:t>
            </w:r>
          </w:p>
        </w:tc>
        <w:tc>
          <w:tcPr>
            <w:tcW w:w="1880" w:type="dxa"/>
            <w:tcBorders>
              <w:top w:val="nil"/>
              <w:left w:val="nil"/>
              <w:bottom w:val="single" w:sz="4" w:space="0" w:color="auto"/>
              <w:right w:val="single" w:sz="4" w:space="0" w:color="auto"/>
            </w:tcBorders>
            <w:shd w:val="clear" w:color="000000" w:fill="C0C0C0"/>
            <w:noWrap/>
            <w:vAlign w:val="bottom"/>
            <w:hideMark/>
          </w:tcPr>
          <w:p w:rsidR="00B50060" w:rsidRDefault="00B50060" w:rsidP="00451465">
            <w:pPr>
              <w:jc w:val="right"/>
              <w:rPr>
                <w:b/>
                <w:bCs/>
                <w:sz w:val="28"/>
                <w:szCs w:val="28"/>
              </w:rPr>
            </w:pPr>
            <w:r>
              <w:rPr>
                <w:b/>
                <w:bCs/>
                <w:sz w:val="28"/>
                <w:szCs w:val="28"/>
              </w:rPr>
              <w:t xml:space="preserve">1 </w:t>
            </w:r>
            <w:r w:rsidR="00451465">
              <w:rPr>
                <w:b/>
                <w:bCs/>
                <w:sz w:val="28"/>
                <w:szCs w:val="28"/>
              </w:rPr>
              <w:t>309</w:t>
            </w:r>
            <w:r>
              <w:rPr>
                <w:b/>
                <w:bCs/>
                <w:sz w:val="28"/>
                <w:szCs w:val="28"/>
              </w:rPr>
              <w:t xml:space="preserve"> </w:t>
            </w:r>
            <w:r w:rsidR="00451465">
              <w:rPr>
                <w:b/>
                <w:bCs/>
                <w:sz w:val="28"/>
                <w:szCs w:val="28"/>
              </w:rPr>
              <w:t>5</w:t>
            </w:r>
            <w:r>
              <w:rPr>
                <w:b/>
                <w:bCs/>
                <w:sz w:val="28"/>
                <w:szCs w:val="28"/>
              </w:rPr>
              <w:t>00 Kč</w:t>
            </w:r>
          </w:p>
        </w:tc>
      </w:tr>
      <w:tr w:rsidR="00B50060" w:rsidTr="000A2A96">
        <w:trPr>
          <w:trHeight w:val="300"/>
        </w:trPr>
        <w:tc>
          <w:tcPr>
            <w:tcW w:w="5480" w:type="dxa"/>
            <w:tcBorders>
              <w:top w:val="nil"/>
              <w:left w:val="single" w:sz="4" w:space="0" w:color="auto"/>
              <w:bottom w:val="single" w:sz="4" w:space="0" w:color="auto"/>
              <w:right w:val="nil"/>
            </w:tcBorders>
            <w:shd w:val="clear" w:color="000000" w:fill="FFFFFF"/>
            <w:vAlign w:val="bottom"/>
            <w:hideMark/>
          </w:tcPr>
          <w:p w:rsidR="00B50060" w:rsidRDefault="00B50060">
            <w:pPr>
              <w:rPr>
                <w:b/>
                <w:bCs/>
                <w:sz w:val="22"/>
                <w:szCs w:val="22"/>
              </w:rPr>
            </w:pPr>
            <w:r>
              <w:rPr>
                <w:b/>
                <w:bCs/>
                <w:sz w:val="22"/>
                <w:szCs w:val="22"/>
              </w:rPr>
              <w:t>B) VÝNOSY</w:t>
            </w:r>
          </w:p>
        </w:tc>
        <w:tc>
          <w:tcPr>
            <w:tcW w:w="1800" w:type="dxa"/>
            <w:tcBorders>
              <w:top w:val="nil"/>
              <w:left w:val="single" w:sz="4" w:space="0" w:color="auto"/>
              <w:bottom w:val="single" w:sz="4" w:space="0" w:color="auto"/>
              <w:right w:val="single" w:sz="4" w:space="0" w:color="auto"/>
            </w:tcBorders>
            <w:shd w:val="clear" w:color="000000" w:fill="FFFFFF"/>
            <w:noWrap/>
            <w:vAlign w:val="bottom"/>
            <w:hideMark/>
          </w:tcPr>
          <w:p w:rsidR="00B50060" w:rsidRDefault="00B50060">
            <w:pPr>
              <w:jc w:val="right"/>
              <w:rPr>
                <w:sz w:val="22"/>
                <w:szCs w:val="22"/>
              </w:rPr>
            </w:pPr>
            <w:r>
              <w:rPr>
                <w:sz w:val="22"/>
                <w:szCs w:val="22"/>
              </w:rPr>
              <w:t> </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Default="00B50060">
            <w:pPr>
              <w:jc w:val="center"/>
              <w:rPr>
                <w:color w:val="FF0000"/>
                <w:sz w:val="20"/>
                <w:szCs w:val="20"/>
              </w:rPr>
            </w:pPr>
            <w:r>
              <w:rPr>
                <w:color w:val="FF0000"/>
                <w:sz w:val="20"/>
                <w:szCs w:val="20"/>
              </w:rPr>
              <w:t> </w:t>
            </w:r>
          </w:p>
        </w:tc>
      </w:tr>
      <w:tr w:rsidR="00B50060" w:rsidTr="000A2A96">
        <w:trPr>
          <w:trHeight w:val="300"/>
        </w:trPr>
        <w:tc>
          <w:tcPr>
            <w:tcW w:w="5480" w:type="dxa"/>
            <w:tcBorders>
              <w:top w:val="nil"/>
              <w:left w:val="single" w:sz="4" w:space="0" w:color="auto"/>
              <w:bottom w:val="single" w:sz="4" w:space="0" w:color="auto"/>
              <w:right w:val="single" w:sz="4" w:space="0" w:color="auto"/>
            </w:tcBorders>
            <w:shd w:val="clear" w:color="auto" w:fill="auto"/>
            <w:noWrap/>
            <w:vAlign w:val="bottom"/>
            <w:hideMark/>
          </w:tcPr>
          <w:p w:rsidR="00B50060" w:rsidRDefault="00B50060" w:rsidP="00451465">
            <w:pPr>
              <w:rPr>
                <w:b/>
                <w:bCs/>
                <w:sz w:val="20"/>
                <w:szCs w:val="20"/>
              </w:rPr>
            </w:pPr>
            <w:r>
              <w:rPr>
                <w:b/>
                <w:bCs/>
                <w:sz w:val="20"/>
                <w:szCs w:val="20"/>
              </w:rPr>
              <w:t xml:space="preserve">prodej 6000 karet rok </w:t>
            </w:r>
          </w:p>
        </w:tc>
        <w:tc>
          <w:tcPr>
            <w:tcW w:w="1800" w:type="dxa"/>
            <w:tcBorders>
              <w:top w:val="nil"/>
              <w:left w:val="nil"/>
              <w:bottom w:val="single" w:sz="4" w:space="0" w:color="auto"/>
              <w:right w:val="single" w:sz="4" w:space="0" w:color="auto"/>
            </w:tcBorders>
            <w:shd w:val="clear" w:color="auto" w:fill="auto"/>
            <w:noWrap/>
            <w:vAlign w:val="bottom"/>
            <w:hideMark/>
          </w:tcPr>
          <w:p w:rsidR="00B50060" w:rsidRDefault="00451465">
            <w:pPr>
              <w:jc w:val="right"/>
              <w:rPr>
                <w:rFonts w:ascii="Arial" w:hAnsi="Arial" w:cs="Arial"/>
                <w:sz w:val="20"/>
                <w:szCs w:val="20"/>
              </w:rPr>
            </w:pPr>
            <w:r>
              <w:rPr>
                <w:rFonts w:ascii="Arial" w:hAnsi="Arial" w:cs="Arial"/>
                <w:sz w:val="20"/>
                <w:szCs w:val="20"/>
              </w:rPr>
              <w:t>614 583</w:t>
            </w:r>
            <w:r w:rsidR="00B50060">
              <w:rPr>
                <w:rFonts w:ascii="Arial" w:hAnsi="Arial" w:cs="Arial"/>
                <w:sz w:val="20"/>
                <w:szCs w:val="20"/>
              </w:rPr>
              <w:t>Kč</w:t>
            </w:r>
          </w:p>
        </w:tc>
        <w:tc>
          <w:tcPr>
            <w:tcW w:w="1880" w:type="dxa"/>
            <w:tcBorders>
              <w:top w:val="nil"/>
              <w:left w:val="nil"/>
              <w:bottom w:val="single" w:sz="4" w:space="0" w:color="auto"/>
              <w:right w:val="single" w:sz="4" w:space="0" w:color="auto"/>
            </w:tcBorders>
            <w:shd w:val="clear" w:color="000000" w:fill="FFFFFF"/>
            <w:noWrap/>
            <w:vAlign w:val="bottom"/>
            <w:hideMark/>
          </w:tcPr>
          <w:p w:rsidR="00B50060" w:rsidRDefault="00B50060" w:rsidP="00451465">
            <w:pPr>
              <w:jc w:val="right"/>
              <w:rPr>
                <w:sz w:val="22"/>
                <w:szCs w:val="22"/>
              </w:rPr>
            </w:pPr>
            <w:r w:rsidRPr="00F80A09">
              <w:rPr>
                <w:rFonts w:ascii="Arial" w:hAnsi="Arial" w:cs="Arial"/>
                <w:sz w:val="20"/>
                <w:szCs w:val="20"/>
              </w:rPr>
              <w:t>7</w:t>
            </w:r>
            <w:r w:rsidR="00451465">
              <w:rPr>
                <w:rFonts w:ascii="Arial" w:hAnsi="Arial" w:cs="Arial"/>
                <w:sz w:val="20"/>
                <w:szCs w:val="20"/>
              </w:rPr>
              <w:t>37</w:t>
            </w:r>
            <w:r w:rsidRPr="00F80A09">
              <w:rPr>
                <w:rFonts w:ascii="Arial" w:hAnsi="Arial" w:cs="Arial"/>
                <w:sz w:val="20"/>
                <w:szCs w:val="20"/>
              </w:rPr>
              <w:t xml:space="preserve"> </w:t>
            </w:r>
            <w:r w:rsidR="00451465">
              <w:rPr>
                <w:rFonts w:ascii="Arial" w:hAnsi="Arial" w:cs="Arial"/>
                <w:sz w:val="20"/>
                <w:szCs w:val="20"/>
              </w:rPr>
              <w:t>5</w:t>
            </w:r>
            <w:r w:rsidRPr="00F80A09">
              <w:rPr>
                <w:rFonts w:ascii="Arial" w:hAnsi="Arial" w:cs="Arial"/>
                <w:sz w:val="20"/>
                <w:szCs w:val="20"/>
              </w:rPr>
              <w:t>00 Kč</w:t>
            </w:r>
          </w:p>
        </w:tc>
      </w:tr>
      <w:tr w:rsidR="00B50060" w:rsidTr="000A2A96">
        <w:trPr>
          <w:trHeight w:val="375"/>
        </w:trPr>
        <w:tc>
          <w:tcPr>
            <w:tcW w:w="5480" w:type="dxa"/>
            <w:tcBorders>
              <w:top w:val="nil"/>
              <w:left w:val="single" w:sz="4" w:space="0" w:color="auto"/>
              <w:bottom w:val="single" w:sz="4" w:space="0" w:color="auto"/>
              <w:right w:val="nil"/>
            </w:tcBorders>
            <w:shd w:val="clear" w:color="000000" w:fill="C0C0C0"/>
            <w:vAlign w:val="bottom"/>
            <w:hideMark/>
          </w:tcPr>
          <w:p w:rsidR="00B50060" w:rsidRDefault="00B50060">
            <w:pPr>
              <w:rPr>
                <w:b/>
                <w:bCs/>
                <w:sz w:val="28"/>
                <w:szCs w:val="28"/>
              </w:rPr>
            </w:pPr>
            <w:r>
              <w:rPr>
                <w:b/>
                <w:bCs/>
                <w:sz w:val="28"/>
                <w:szCs w:val="28"/>
              </w:rPr>
              <w:t>Celkem výnosy</w:t>
            </w:r>
          </w:p>
        </w:tc>
        <w:tc>
          <w:tcPr>
            <w:tcW w:w="1800" w:type="dxa"/>
            <w:tcBorders>
              <w:top w:val="nil"/>
              <w:left w:val="single" w:sz="4" w:space="0" w:color="auto"/>
              <w:bottom w:val="single" w:sz="4" w:space="0" w:color="auto"/>
              <w:right w:val="single" w:sz="4" w:space="0" w:color="auto"/>
            </w:tcBorders>
            <w:shd w:val="clear" w:color="000000" w:fill="C0C0C0"/>
            <w:noWrap/>
            <w:vAlign w:val="bottom"/>
            <w:hideMark/>
          </w:tcPr>
          <w:p w:rsidR="00B50060" w:rsidRDefault="00B50060" w:rsidP="00451465">
            <w:pPr>
              <w:jc w:val="right"/>
              <w:rPr>
                <w:b/>
                <w:bCs/>
                <w:sz w:val="28"/>
                <w:szCs w:val="28"/>
              </w:rPr>
            </w:pPr>
            <w:r>
              <w:rPr>
                <w:b/>
                <w:bCs/>
                <w:sz w:val="28"/>
                <w:szCs w:val="28"/>
              </w:rPr>
              <w:t>6</w:t>
            </w:r>
            <w:r w:rsidR="00451465">
              <w:rPr>
                <w:b/>
                <w:bCs/>
                <w:sz w:val="28"/>
                <w:szCs w:val="28"/>
              </w:rPr>
              <w:t>14</w:t>
            </w:r>
            <w:r>
              <w:rPr>
                <w:b/>
                <w:bCs/>
                <w:sz w:val="28"/>
                <w:szCs w:val="28"/>
              </w:rPr>
              <w:t xml:space="preserve"> </w:t>
            </w:r>
            <w:r w:rsidR="00451465">
              <w:rPr>
                <w:b/>
                <w:bCs/>
                <w:sz w:val="28"/>
                <w:szCs w:val="28"/>
              </w:rPr>
              <w:t>583</w:t>
            </w:r>
            <w:r>
              <w:rPr>
                <w:b/>
                <w:bCs/>
                <w:sz w:val="28"/>
                <w:szCs w:val="28"/>
              </w:rPr>
              <w:t xml:space="preserve"> Kč</w:t>
            </w:r>
          </w:p>
        </w:tc>
        <w:tc>
          <w:tcPr>
            <w:tcW w:w="1880" w:type="dxa"/>
            <w:tcBorders>
              <w:top w:val="nil"/>
              <w:left w:val="nil"/>
              <w:bottom w:val="single" w:sz="4" w:space="0" w:color="auto"/>
              <w:right w:val="single" w:sz="4" w:space="0" w:color="auto"/>
            </w:tcBorders>
            <w:shd w:val="clear" w:color="000000" w:fill="C0C0C0"/>
            <w:noWrap/>
            <w:vAlign w:val="bottom"/>
            <w:hideMark/>
          </w:tcPr>
          <w:p w:rsidR="00B50060" w:rsidRDefault="00B50060" w:rsidP="00451465">
            <w:pPr>
              <w:jc w:val="right"/>
              <w:rPr>
                <w:b/>
                <w:bCs/>
                <w:sz w:val="28"/>
                <w:szCs w:val="28"/>
              </w:rPr>
            </w:pPr>
            <w:r>
              <w:rPr>
                <w:b/>
                <w:bCs/>
                <w:sz w:val="28"/>
                <w:szCs w:val="28"/>
              </w:rPr>
              <w:t>7</w:t>
            </w:r>
            <w:r w:rsidR="00451465">
              <w:rPr>
                <w:b/>
                <w:bCs/>
                <w:sz w:val="28"/>
                <w:szCs w:val="28"/>
              </w:rPr>
              <w:t>37</w:t>
            </w:r>
            <w:r>
              <w:rPr>
                <w:b/>
                <w:bCs/>
                <w:sz w:val="28"/>
                <w:szCs w:val="28"/>
              </w:rPr>
              <w:t xml:space="preserve"> </w:t>
            </w:r>
            <w:r w:rsidR="00451465">
              <w:rPr>
                <w:b/>
                <w:bCs/>
                <w:sz w:val="28"/>
                <w:szCs w:val="28"/>
              </w:rPr>
              <w:t>5</w:t>
            </w:r>
            <w:r>
              <w:rPr>
                <w:b/>
                <w:bCs/>
                <w:sz w:val="28"/>
                <w:szCs w:val="28"/>
              </w:rPr>
              <w:t>00 Kč</w:t>
            </w:r>
          </w:p>
        </w:tc>
      </w:tr>
      <w:tr w:rsidR="00B50060" w:rsidTr="000A2A96">
        <w:trPr>
          <w:trHeight w:val="300"/>
        </w:trPr>
        <w:tc>
          <w:tcPr>
            <w:tcW w:w="5480" w:type="dxa"/>
            <w:tcBorders>
              <w:top w:val="nil"/>
              <w:left w:val="single" w:sz="4" w:space="0" w:color="auto"/>
              <w:bottom w:val="single" w:sz="4" w:space="0" w:color="auto"/>
              <w:right w:val="nil"/>
            </w:tcBorders>
            <w:shd w:val="clear" w:color="000000" w:fill="FFFFFF"/>
            <w:vAlign w:val="bottom"/>
            <w:hideMark/>
          </w:tcPr>
          <w:p w:rsidR="00B50060" w:rsidRDefault="00B50060">
            <w:pPr>
              <w:rPr>
                <w:b/>
                <w:bCs/>
                <w:sz w:val="22"/>
                <w:szCs w:val="22"/>
              </w:rPr>
            </w:pPr>
            <w:r>
              <w:rPr>
                <w:b/>
                <w:bCs/>
                <w:sz w:val="22"/>
                <w:szCs w:val="22"/>
              </w:rPr>
              <w:t> </w:t>
            </w:r>
          </w:p>
        </w:tc>
        <w:tc>
          <w:tcPr>
            <w:tcW w:w="1800" w:type="dxa"/>
            <w:tcBorders>
              <w:top w:val="nil"/>
              <w:left w:val="single" w:sz="4" w:space="0" w:color="auto"/>
              <w:bottom w:val="single" w:sz="4" w:space="0" w:color="auto"/>
              <w:right w:val="single" w:sz="4" w:space="0" w:color="auto"/>
            </w:tcBorders>
            <w:shd w:val="clear" w:color="000000" w:fill="FFFFFF"/>
            <w:noWrap/>
            <w:vAlign w:val="bottom"/>
            <w:hideMark/>
          </w:tcPr>
          <w:p w:rsidR="00B50060" w:rsidRDefault="00B50060">
            <w:pPr>
              <w:jc w:val="right"/>
              <w:rPr>
                <w:sz w:val="22"/>
                <w:szCs w:val="22"/>
              </w:rPr>
            </w:pPr>
            <w:r>
              <w:rPr>
                <w:sz w:val="22"/>
                <w:szCs w:val="22"/>
              </w:rPr>
              <w:t> </w:t>
            </w:r>
          </w:p>
        </w:tc>
        <w:tc>
          <w:tcPr>
            <w:tcW w:w="1880" w:type="dxa"/>
            <w:tcBorders>
              <w:top w:val="nil"/>
              <w:left w:val="nil"/>
              <w:bottom w:val="single" w:sz="4" w:space="0" w:color="auto"/>
              <w:right w:val="single" w:sz="4" w:space="0" w:color="auto"/>
            </w:tcBorders>
            <w:shd w:val="clear" w:color="auto" w:fill="auto"/>
            <w:noWrap/>
            <w:vAlign w:val="bottom"/>
            <w:hideMark/>
          </w:tcPr>
          <w:p w:rsidR="00B50060" w:rsidRDefault="00B50060">
            <w:pPr>
              <w:jc w:val="center"/>
              <w:rPr>
                <w:color w:val="FF0000"/>
                <w:sz w:val="20"/>
                <w:szCs w:val="20"/>
              </w:rPr>
            </w:pPr>
            <w:r>
              <w:rPr>
                <w:color w:val="FF0000"/>
                <w:sz w:val="20"/>
                <w:szCs w:val="20"/>
              </w:rPr>
              <w:t> </w:t>
            </w:r>
          </w:p>
        </w:tc>
      </w:tr>
      <w:tr w:rsidR="00B50060" w:rsidTr="000A2A96">
        <w:trPr>
          <w:trHeight w:val="750"/>
        </w:trPr>
        <w:tc>
          <w:tcPr>
            <w:tcW w:w="5480" w:type="dxa"/>
            <w:tcBorders>
              <w:top w:val="nil"/>
              <w:left w:val="single" w:sz="4" w:space="0" w:color="auto"/>
              <w:bottom w:val="single" w:sz="4" w:space="0" w:color="auto"/>
              <w:right w:val="nil"/>
            </w:tcBorders>
            <w:shd w:val="clear" w:color="000000" w:fill="C0C0C0"/>
            <w:vAlign w:val="bottom"/>
            <w:hideMark/>
          </w:tcPr>
          <w:p w:rsidR="00B50060" w:rsidRDefault="00B50060">
            <w:pPr>
              <w:jc w:val="center"/>
              <w:rPr>
                <w:b/>
                <w:bCs/>
                <w:sz w:val="28"/>
                <w:szCs w:val="28"/>
              </w:rPr>
            </w:pPr>
            <w:r>
              <w:rPr>
                <w:b/>
                <w:bCs/>
                <w:sz w:val="28"/>
                <w:szCs w:val="28"/>
              </w:rPr>
              <w:t>Částka nutná na dofinancování projektu Olomouc region Card na rok 2013</w:t>
            </w:r>
          </w:p>
        </w:tc>
        <w:tc>
          <w:tcPr>
            <w:tcW w:w="1800" w:type="dxa"/>
            <w:tcBorders>
              <w:top w:val="nil"/>
              <w:left w:val="single" w:sz="4" w:space="0" w:color="auto"/>
              <w:bottom w:val="single" w:sz="4" w:space="0" w:color="auto"/>
              <w:right w:val="single" w:sz="4" w:space="0" w:color="auto"/>
            </w:tcBorders>
            <w:shd w:val="clear" w:color="000000" w:fill="C0C0C0"/>
            <w:noWrap/>
            <w:vAlign w:val="bottom"/>
            <w:hideMark/>
          </w:tcPr>
          <w:p w:rsidR="00B50060" w:rsidRDefault="00B50060" w:rsidP="007D0168">
            <w:pPr>
              <w:jc w:val="right"/>
              <w:rPr>
                <w:b/>
                <w:bCs/>
                <w:sz w:val="28"/>
                <w:szCs w:val="28"/>
              </w:rPr>
            </w:pPr>
            <w:r>
              <w:rPr>
                <w:b/>
                <w:bCs/>
                <w:sz w:val="28"/>
                <w:szCs w:val="28"/>
              </w:rPr>
              <w:t>476 667 Kč</w:t>
            </w:r>
          </w:p>
        </w:tc>
        <w:tc>
          <w:tcPr>
            <w:tcW w:w="1880" w:type="dxa"/>
            <w:tcBorders>
              <w:top w:val="nil"/>
              <w:left w:val="nil"/>
              <w:bottom w:val="single" w:sz="4" w:space="0" w:color="auto"/>
              <w:right w:val="single" w:sz="4" w:space="0" w:color="auto"/>
            </w:tcBorders>
            <w:shd w:val="clear" w:color="000000" w:fill="C0C0C0"/>
            <w:noWrap/>
            <w:vAlign w:val="bottom"/>
            <w:hideMark/>
          </w:tcPr>
          <w:p w:rsidR="00B50060" w:rsidRDefault="00B50060" w:rsidP="007D0168">
            <w:pPr>
              <w:jc w:val="right"/>
              <w:rPr>
                <w:b/>
                <w:bCs/>
                <w:sz w:val="28"/>
                <w:szCs w:val="28"/>
              </w:rPr>
            </w:pPr>
            <w:r>
              <w:rPr>
                <w:b/>
                <w:bCs/>
                <w:sz w:val="28"/>
                <w:szCs w:val="28"/>
              </w:rPr>
              <w:t>572 000 Kč</w:t>
            </w:r>
          </w:p>
        </w:tc>
      </w:tr>
      <w:tr w:rsidR="000A2A96" w:rsidTr="000A2A96">
        <w:trPr>
          <w:trHeight w:val="255"/>
        </w:trPr>
        <w:tc>
          <w:tcPr>
            <w:tcW w:w="5480" w:type="dxa"/>
            <w:tcBorders>
              <w:top w:val="nil"/>
              <w:left w:val="nil"/>
              <w:bottom w:val="nil"/>
              <w:right w:val="nil"/>
            </w:tcBorders>
            <w:shd w:val="clear" w:color="auto" w:fill="auto"/>
            <w:vAlign w:val="bottom"/>
            <w:hideMark/>
          </w:tcPr>
          <w:p w:rsidR="000A2A96" w:rsidRDefault="000A2A96">
            <w:pPr>
              <w:rPr>
                <w:b/>
                <w:bCs/>
                <w:sz w:val="20"/>
                <w:szCs w:val="20"/>
              </w:rPr>
            </w:pPr>
          </w:p>
        </w:tc>
        <w:tc>
          <w:tcPr>
            <w:tcW w:w="1800" w:type="dxa"/>
            <w:tcBorders>
              <w:top w:val="nil"/>
              <w:left w:val="nil"/>
              <w:bottom w:val="nil"/>
              <w:right w:val="nil"/>
            </w:tcBorders>
            <w:shd w:val="clear" w:color="auto" w:fill="auto"/>
            <w:noWrap/>
            <w:vAlign w:val="bottom"/>
            <w:hideMark/>
          </w:tcPr>
          <w:p w:rsidR="000A2A96" w:rsidRDefault="000A2A96">
            <w:pPr>
              <w:jc w:val="right"/>
              <w:rPr>
                <w:sz w:val="20"/>
                <w:szCs w:val="20"/>
              </w:rPr>
            </w:pPr>
          </w:p>
        </w:tc>
        <w:tc>
          <w:tcPr>
            <w:tcW w:w="1880" w:type="dxa"/>
            <w:tcBorders>
              <w:top w:val="nil"/>
              <w:left w:val="nil"/>
              <w:bottom w:val="nil"/>
              <w:right w:val="nil"/>
            </w:tcBorders>
            <w:shd w:val="clear" w:color="auto" w:fill="auto"/>
            <w:noWrap/>
            <w:vAlign w:val="bottom"/>
            <w:hideMark/>
          </w:tcPr>
          <w:p w:rsidR="000A2A96" w:rsidRDefault="000A2A96">
            <w:pPr>
              <w:jc w:val="center"/>
              <w:rPr>
                <w:color w:val="FF0000"/>
                <w:sz w:val="20"/>
                <w:szCs w:val="20"/>
              </w:rPr>
            </w:pPr>
          </w:p>
        </w:tc>
      </w:tr>
      <w:tr w:rsidR="000A2A96" w:rsidTr="00D237E7">
        <w:trPr>
          <w:trHeight w:val="510"/>
        </w:trPr>
        <w:tc>
          <w:tcPr>
            <w:tcW w:w="9160" w:type="dxa"/>
            <w:gridSpan w:val="3"/>
            <w:tcBorders>
              <w:top w:val="nil"/>
              <w:left w:val="nil"/>
              <w:bottom w:val="nil"/>
              <w:right w:val="nil"/>
            </w:tcBorders>
            <w:shd w:val="clear" w:color="auto" w:fill="auto"/>
            <w:vAlign w:val="bottom"/>
          </w:tcPr>
          <w:p w:rsidR="000A2A96" w:rsidRDefault="000A2A96">
            <w:pPr>
              <w:rPr>
                <w:sz w:val="20"/>
                <w:szCs w:val="20"/>
              </w:rPr>
            </w:pPr>
          </w:p>
        </w:tc>
      </w:tr>
    </w:tbl>
    <w:p w:rsidR="007614FB" w:rsidRDefault="007614FB" w:rsidP="005F144C">
      <w:pPr>
        <w:rPr>
          <w:rFonts w:ascii="Arial" w:hAnsi="Arial" w:cs="Arial"/>
          <w:b/>
          <w:bCs/>
        </w:rPr>
      </w:pPr>
    </w:p>
    <w:p w:rsidR="001D2E59" w:rsidRDefault="001D2E59" w:rsidP="005F144C">
      <w:pPr>
        <w:rPr>
          <w:rFonts w:ascii="Arial" w:hAnsi="Arial" w:cs="Arial"/>
          <w:b/>
          <w:bCs/>
        </w:rPr>
      </w:pPr>
    </w:p>
    <w:p w:rsidR="001D2E59" w:rsidRDefault="001D2E59" w:rsidP="005F144C">
      <w:pPr>
        <w:rPr>
          <w:rFonts w:ascii="Arial" w:hAnsi="Arial" w:cs="Arial"/>
          <w:b/>
          <w:bCs/>
        </w:rPr>
        <w:sectPr w:rsidR="001D2E59">
          <w:headerReference w:type="default" r:id="rId14"/>
          <w:footerReference w:type="even" r:id="rId15"/>
          <w:footerReference w:type="default" r:id="rId16"/>
          <w:pgSz w:w="11906" w:h="16838"/>
          <w:pgMar w:top="1417" w:right="1417" w:bottom="1417" w:left="1417" w:header="708" w:footer="708" w:gutter="0"/>
          <w:cols w:space="708"/>
          <w:docGrid w:linePitch="360"/>
        </w:sectPr>
      </w:pPr>
    </w:p>
    <w:p w:rsidR="001D2E59" w:rsidRPr="001D2E59" w:rsidRDefault="001D2E59" w:rsidP="001D2E59">
      <w:pPr>
        <w:widowControl w:val="0"/>
        <w:jc w:val="center"/>
        <w:rPr>
          <w:rFonts w:ascii="Arial" w:hAnsi="Arial"/>
          <w:b/>
          <w:noProof/>
          <w:sz w:val="28"/>
          <w:szCs w:val="20"/>
        </w:rPr>
      </w:pPr>
      <w:r w:rsidRPr="001D2E59">
        <w:rPr>
          <w:rFonts w:ascii="Arial" w:hAnsi="Arial"/>
          <w:b/>
          <w:noProof/>
          <w:sz w:val="28"/>
          <w:szCs w:val="20"/>
        </w:rPr>
        <w:lastRenderedPageBreak/>
        <w:t>Smlouva o poskytnutí příspěvku</w:t>
      </w:r>
    </w:p>
    <w:p w:rsidR="001D2E59" w:rsidRPr="001D2E59" w:rsidRDefault="001D2E59" w:rsidP="001D2E59">
      <w:pPr>
        <w:jc w:val="center"/>
        <w:rPr>
          <w:rFonts w:ascii="Arial" w:hAnsi="Arial"/>
        </w:rPr>
      </w:pPr>
      <w:r w:rsidRPr="001D2E59">
        <w:rPr>
          <w:rFonts w:ascii="Arial" w:hAnsi="Arial"/>
        </w:rPr>
        <w:t>uzavřená dle ustanovení § 269 odst. 2 zákona č. 513/1991 Sb.,</w:t>
      </w:r>
    </w:p>
    <w:p w:rsidR="001D2E59" w:rsidRPr="001D2E59" w:rsidRDefault="001D2E59" w:rsidP="001D2E59">
      <w:pPr>
        <w:jc w:val="center"/>
        <w:rPr>
          <w:rFonts w:ascii="Arial" w:hAnsi="Arial"/>
        </w:rPr>
      </w:pPr>
      <w:smartTag w:uri="urn:schemas-microsoft-com:office:smarttags" w:element="PersonName">
        <w:r w:rsidRPr="001D2E59">
          <w:rPr>
            <w:rFonts w:ascii="Arial" w:hAnsi="Arial"/>
          </w:rPr>
          <w:t>obchod</w:t>
        </w:r>
      </w:smartTag>
      <w:r w:rsidRPr="001D2E59">
        <w:rPr>
          <w:rFonts w:ascii="Arial" w:hAnsi="Arial"/>
        </w:rPr>
        <w:t>ního zákoníku, v platném znění</w:t>
      </w:r>
    </w:p>
    <w:p w:rsidR="001D2E59" w:rsidRPr="001D2E59" w:rsidRDefault="001D2E59" w:rsidP="001D2E59">
      <w:pPr>
        <w:rPr>
          <w:rFonts w:ascii="Arial" w:hAnsi="Arial"/>
        </w:rPr>
      </w:pPr>
    </w:p>
    <w:p w:rsidR="001D2E59" w:rsidRPr="001D2E59" w:rsidRDefault="001D2E59" w:rsidP="001D2E59">
      <w:pPr>
        <w:rPr>
          <w:rFonts w:ascii="Arial" w:hAnsi="Arial"/>
        </w:rPr>
      </w:pPr>
    </w:p>
    <w:p w:rsidR="001D2E59" w:rsidRPr="001D2E59" w:rsidRDefault="001D2E59" w:rsidP="001D2E59">
      <w:pPr>
        <w:jc w:val="both"/>
        <w:rPr>
          <w:rFonts w:ascii="Arial" w:hAnsi="Arial"/>
        </w:rPr>
      </w:pPr>
      <w:r w:rsidRPr="001D2E59">
        <w:rPr>
          <w:rFonts w:ascii="Arial" w:hAnsi="Arial"/>
          <w:b/>
        </w:rPr>
        <w:t>Olomoucký kraj</w:t>
      </w:r>
    </w:p>
    <w:p w:rsidR="001D2E59" w:rsidRPr="001D2E59" w:rsidRDefault="001D2E59" w:rsidP="001D2E59">
      <w:pPr>
        <w:jc w:val="both"/>
        <w:rPr>
          <w:rFonts w:ascii="Arial" w:hAnsi="Arial"/>
        </w:rPr>
      </w:pPr>
      <w:r w:rsidRPr="001D2E59">
        <w:rPr>
          <w:rFonts w:ascii="Arial" w:hAnsi="Arial"/>
        </w:rPr>
        <w:t>Jeremenkova 40a, 779 11  Olomouc</w:t>
      </w:r>
    </w:p>
    <w:p w:rsidR="001D2E59" w:rsidRPr="001D2E59" w:rsidRDefault="001D2E59" w:rsidP="001D2E59">
      <w:pPr>
        <w:jc w:val="both"/>
        <w:rPr>
          <w:rFonts w:ascii="Arial" w:hAnsi="Arial"/>
        </w:rPr>
      </w:pPr>
      <w:r w:rsidRPr="001D2E59">
        <w:rPr>
          <w:rFonts w:ascii="Arial" w:hAnsi="Arial"/>
        </w:rPr>
        <w:t>IČ: 60609460</w:t>
      </w:r>
    </w:p>
    <w:p w:rsidR="001D2E59" w:rsidRPr="001D2E59" w:rsidRDefault="001D2E59" w:rsidP="001D2E59">
      <w:pPr>
        <w:jc w:val="both"/>
        <w:rPr>
          <w:rFonts w:ascii="Arial" w:hAnsi="Arial"/>
        </w:rPr>
      </w:pPr>
      <w:r w:rsidRPr="001D2E59">
        <w:rPr>
          <w:rFonts w:ascii="Arial" w:hAnsi="Arial"/>
        </w:rPr>
        <w:t>Zastoupený: Ing. Martinem Tesaříkem, hejtmanem Olomouckého kraje</w:t>
      </w:r>
    </w:p>
    <w:p w:rsidR="001D2E59" w:rsidRPr="001D2E59" w:rsidRDefault="001D2E59" w:rsidP="001D2E59">
      <w:pPr>
        <w:tabs>
          <w:tab w:val="left" w:pos="3960"/>
        </w:tabs>
        <w:rPr>
          <w:rFonts w:ascii="Arial" w:hAnsi="Arial"/>
        </w:rPr>
      </w:pPr>
      <w:r w:rsidRPr="001D2E59">
        <w:rPr>
          <w:rFonts w:ascii="Arial" w:hAnsi="Arial"/>
        </w:rPr>
        <w:t>bankovní spojení: č. ú.: 27-4228330207/0100, Komerční banka, a. s. Olomouc</w:t>
      </w:r>
    </w:p>
    <w:p w:rsidR="001D2E59" w:rsidRPr="001D2E59" w:rsidRDefault="001D2E59" w:rsidP="001D2E59">
      <w:pPr>
        <w:jc w:val="both"/>
        <w:rPr>
          <w:rFonts w:ascii="Arial" w:hAnsi="Arial"/>
        </w:rPr>
      </w:pPr>
      <w:r w:rsidRPr="001D2E59">
        <w:rPr>
          <w:rFonts w:ascii="Arial" w:hAnsi="Arial"/>
        </w:rPr>
        <w:t xml:space="preserve">(dále jen: </w:t>
      </w:r>
      <w:r w:rsidRPr="001D2E59">
        <w:rPr>
          <w:rFonts w:ascii="Arial" w:hAnsi="Arial"/>
          <w:b/>
        </w:rPr>
        <w:t>poskytovatel</w:t>
      </w:r>
      <w:r w:rsidRPr="001D2E59">
        <w:rPr>
          <w:rFonts w:ascii="Arial" w:hAnsi="Arial"/>
        </w:rPr>
        <w:t>)</w:t>
      </w:r>
    </w:p>
    <w:p w:rsidR="001D2E59" w:rsidRPr="001D2E59" w:rsidRDefault="001D2E59" w:rsidP="001D2E59">
      <w:pPr>
        <w:jc w:val="both"/>
        <w:rPr>
          <w:rFonts w:ascii="Arial" w:hAnsi="Arial"/>
          <w:b/>
          <w:sz w:val="16"/>
        </w:rPr>
      </w:pPr>
    </w:p>
    <w:p w:rsidR="001D2E59" w:rsidRPr="001D2E59" w:rsidRDefault="001D2E59" w:rsidP="001D2E59">
      <w:pPr>
        <w:jc w:val="both"/>
        <w:rPr>
          <w:rFonts w:ascii="Arial" w:hAnsi="Arial"/>
          <w:b/>
        </w:rPr>
      </w:pPr>
      <w:r w:rsidRPr="001D2E59">
        <w:rPr>
          <w:rFonts w:ascii="Arial" w:hAnsi="Arial"/>
          <w:b/>
        </w:rPr>
        <w:t>a</w:t>
      </w:r>
    </w:p>
    <w:p w:rsidR="001D2E59" w:rsidRPr="001D2E59" w:rsidRDefault="001D2E59" w:rsidP="001D2E59">
      <w:pPr>
        <w:jc w:val="both"/>
        <w:rPr>
          <w:rFonts w:ascii="Arial" w:hAnsi="Arial"/>
          <w:b/>
          <w:sz w:val="16"/>
        </w:rPr>
      </w:pPr>
    </w:p>
    <w:p w:rsidR="001D2E59" w:rsidRPr="001D2E59" w:rsidRDefault="001D2E59" w:rsidP="001D2E59">
      <w:pPr>
        <w:tabs>
          <w:tab w:val="left" w:pos="3960"/>
        </w:tabs>
        <w:jc w:val="both"/>
        <w:rPr>
          <w:rFonts w:ascii="Arial" w:hAnsi="Arial"/>
          <w:b/>
          <w:dstrike/>
        </w:rPr>
      </w:pPr>
      <w:r w:rsidRPr="001D2E59">
        <w:rPr>
          <w:rFonts w:ascii="Arial" w:hAnsi="Arial"/>
          <w:b/>
        </w:rPr>
        <w:t>RNDr. Ivan Marek</w:t>
      </w:r>
    </w:p>
    <w:p w:rsidR="001D2E59" w:rsidRPr="001D2E59" w:rsidRDefault="001D2E59" w:rsidP="001D2E59">
      <w:pPr>
        <w:tabs>
          <w:tab w:val="left" w:pos="3960"/>
        </w:tabs>
        <w:jc w:val="both"/>
        <w:rPr>
          <w:rFonts w:ascii="Arial" w:hAnsi="Arial"/>
        </w:rPr>
      </w:pPr>
      <w:r w:rsidRPr="001D2E59">
        <w:rPr>
          <w:rFonts w:ascii="Arial" w:hAnsi="Arial"/>
        </w:rPr>
        <w:t>Železniční 469/4</w:t>
      </w:r>
    </w:p>
    <w:p w:rsidR="001D2E59" w:rsidRPr="001D2E59" w:rsidRDefault="001D2E59" w:rsidP="001D2E59">
      <w:pPr>
        <w:tabs>
          <w:tab w:val="left" w:pos="3960"/>
        </w:tabs>
        <w:jc w:val="both"/>
        <w:rPr>
          <w:rFonts w:ascii="Arial" w:hAnsi="Arial"/>
        </w:rPr>
      </w:pPr>
      <w:r w:rsidRPr="001D2E59">
        <w:rPr>
          <w:rFonts w:ascii="Arial" w:hAnsi="Arial"/>
        </w:rPr>
        <w:t xml:space="preserve">779 00  Olomouc - Chválkovice, </w:t>
      </w:r>
    </w:p>
    <w:p w:rsidR="001D2E59" w:rsidRPr="001D2E59" w:rsidRDefault="001D2E59" w:rsidP="001D2E59">
      <w:pPr>
        <w:tabs>
          <w:tab w:val="left" w:pos="3960"/>
        </w:tabs>
        <w:jc w:val="both"/>
        <w:rPr>
          <w:rFonts w:ascii="Arial" w:hAnsi="Arial"/>
        </w:rPr>
      </w:pPr>
      <w:r w:rsidRPr="001D2E59">
        <w:rPr>
          <w:rFonts w:ascii="Arial" w:hAnsi="Arial"/>
        </w:rPr>
        <w:t>IČ: 44903383</w:t>
      </w:r>
    </w:p>
    <w:p w:rsidR="001D2E59" w:rsidRPr="001D2E59" w:rsidRDefault="001D2E59" w:rsidP="001D2E59">
      <w:pPr>
        <w:tabs>
          <w:tab w:val="left" w:pos="3960"/>
        </w:tabs>
        <w:jc w:val="both"/>
        <w:rPr>
          <w:rFonts w:ascii="Arial" w:hAnsi="Arial"/>
        </w:rPr>
      </w:pPr>
      <w:r w:rsidRPr="001D2E59">
        <w:rPr>
          <w:rFonts w:ascii="Arial" w:hAnsi="Arial"/>
        </w:rPr>
        <w:t>DIČ: CZ530523063</w:t>
      </w:r>
    </w:p>
    <w:p w:rsidR="001D2E59" w:rsidRPr="001D2E59" w:rsidRDefault="001D2E59" w:rsidP="001D2E59">
      <w:pPr>
        <w:tabs>
          <w:tab w:val="left" w:pos="1440"/>
          <w:tab w:val="left" w:pos="3960"/>
        </w:tabs>
        <w:jc w:val="both"/>
        <w:rPr>
          <w:rFonts w:ascii="Arial" w:hAnsi="Arial"/>
        </w:rPr>
      </w:pPr>
      <w:r w:rsidRPr="001D2E59">
        <w:rPr>
          <w:rFonts w:ascii="Arial" w:hAnsi="Arial"/>
        </w:rPr>
        <w:t>Zastoupený:</w:t>
      </w:r>
      <w:r w:rsidRPr="001D2E59">
        <w:rPr>
          <w:rFonts w:ascii="Arial" w:hAnsi="Arial"/>
        </w:rPr>
        <w:tab/>
        <w:t>RNDr. Ivanem Markem</w:t>
      </w:r>
    </w:p>
    <w:p w:rsidR="001D2E59" w:rsidRPr="001D2E59" w:rsidRDefault="001D2E59" w:rsidP="001D2E59">
      <w:pPr>
        <w:tabs>
          <w:tab w:val="left" w:pos="3960"/>
        </w:tabs>
        <w:jc w:val="both"/>
        <w:rPr>
          <w:rFonts w:ascii="Arial" w:hAnsi="Arial"/>
        </w:rPr>
      </w:pPr>
      <w:r w:rsidRPr="001D2E59">
        <w:rPr>
          <w:rFonts w:ascii="Arial" w:hAnsi="Arial"/>
        </w:rPr>
        <w:t>bankovní spojení: Komerční banka Olomouc</w:t>
      </w:r>
    </w:p>
    <w:p w:rsidR="001D2E59" w:rsidRPr="001D2E59" w:rsidRDefault="001D2E59" w:rsidP="001D2E59">
      <w:pPr>
        <w:tabs>
          <w:tab w:val="left" w:pos="3960"/>
        </w:tabs>
        <w:jc w:val="both"/>
        <w:rPr>
          <w:rFonts w:ascii="Arial" w:hAnsi="Arial"/>
        </w:rPr>
      </w:pPr>
      <w:r w:rsidRPr="001D2E59">
        <w:rPr>
          <w:rFonts w:ascii="Arial" w:hAnsi="Arial"/>
        </w:rPr>
        <w:t>č. ú.: 35-7974110277/0100</w:t>
      </w:r>
    </w:p>
    <w:p w:rsidR="001D2E59" w:rsidRPr="001D2E59" w:rsidRDefault="001D2E59" w:rsidP="001D2E59">
      <w:pPr>
        <w:jc w:val="both"/>
        <w:rPr>
          <w:rFonts w:ascii="Arial" w:hAnsi="Arial"/>
        </w:rPr>
      </w:pPr>
      <w:r w:rsidRPr="001D2E59">
        <w:rPr>
          <w:rFonts w:ascii="Arial" w:hAnsi="Arial"/>
        </w:rPr>
        <w:t xml:space="preserve">(dále jen: </w:t>
      </w:r>
      <w:r w:rsidRPr="001D2E59">
        <w:rPr>
          <w:rFonts w:ascii="Arial" w:hAnsi="Arial"/>
          <w:b/>
        </w:rPr>
        <w:t>příjemce</w:t>
      </w:r>
      <w:r w:rsidRPr="001D2E59">
        <w:rPr>
          <w:rFonts w:ascii="Arial" w:hAnsi="Arial"/>
        </w:rPr>
        <w:t>)</w:t>
      </w:r>
    </w:p>
    <w:p w:rsidR="001D2E59" w:rsidRPr="001D2E59" w:rsidRDefault="001D2E59" w:rsidP="001D2E59">
      <w:pPr>
        <w:jc w:val="both"/>
        <w:rPr>
          <w:rFonts w:ascii="Arial" w:hAnsi="Arial"/>
          <w:sz w:val="16"/>
        </w:rPr>
      </w:pPr>
    </w:p>
    <w:p w:rsidR="001D2E59" w:rsidRPr="001D2E59" w:rsidRDefault="001D2E59" w:rsidP="001D2E59">
      <w:pPr>
        <w:jc w:val="both"/>
        <w:rPr>
          <w:rFonts w:ascii="Arial" w:hAnsi="Arial"/>
          <w:sz w:val="16"/>
        </w:rPr>
      </w:pPr>
    </w:p>
    <w:p w:rsidR="001D2E59" w:rsidRPr="001D2E59" w:rsidRDefault="001D2E59" w:rsidP="001D2E59">
      <w:pPr>
        <w:jc w:val="center"/>
        <w:rPr>
          <w:rFonts w:ascii="Arial" w:hAnsi="Arial"/>
        </w:rPr>
      </w:pPr>
      <w:r w:rsidRPr="001D2E59">
        <w:rPr>
          <w:rFonts w:ascii="Arial" w:hAnsi="Arial"/>
        </w:rPr>
        <w:t>uzavírají níže uvedeného dne, měsíce a roku,</w:t>
      </w:r>
    </w:p>
    <w:p w:rsidR="001D2E59" w:rsidRPr="001D2E59" w:rsidRDefault="001D2E59" w:rsidP="001D2E59">
      <w:pPr>
        <w:jc w:val="center"/>
        <w:rPr>
          <w:rFonts w:ascii="Arial" w:hAnsi="Arial"/>
        </w:rPr>
      </w:pPr>
      <w:r w:rsidRPr="001D2E59">
        <w:rPr>
          <w:rFonts w:ascii="Arial" w:hAnsi="Arial"/>
        </w:rPr>
        <w:t>tuto smlouvu o poskytnutí příspěvku:</w:t>
      </w:r>
    </w:p>
    <w:p w:rsidR="001D2E59" w:rsidRPr="001D2E59" w:rsidRDefault="001D2E59" w:rsidP="001D2E59">
      <w:pPr>
        <w:rPr>
          <w:rFonts w:ascii="Arial" w:hAnsi="Arial"/>
        </w:rPr>
      </w:pPr>
    </w:p>
    <w:p w:rsidR="001D2E59" w:rsidRPr="001D2E59" w:rsidRDefault="001D2E59" w:rsidP="001D2E59">
      <w:pPr>
        <w:keepNext/>
        <w:jc w:val="center"/>
        <w:outlineLvl w:val="2"/>
        <w:rPr>
          <w:rFonts w:ascii="Arial" w:hAnsi="Arial" w:cs="Arial"/>
          <w:b/>
          <w:bCs/>
          <w:sz w:val="20"/>
          <w:szCs w:val="20"/>
        </w:rPr>
      </w:pPr>
      <w:r w:rsidRPr="001D2E59">
        <w:rPr>
          <w:rFonts w:ascii="Arial" w:hAnsi="Arial" w:cs="Arial"/>
          <w:b/>
          <w:bCs/>
        </w:rPr>
        <w:t>I</w:t>
      </w:r>
      <w:r w:rsidRPr="001D2E59">
        <w:rPr>
          <w:rFonts w:ascii="Arial" w:hAnsi="Arial" w:cs="Arial"/>
          <w:b/>
          <w:bCs/>
          <w:sz w:val="20"/>
          <w:szCs w:val="20"/>
        </w:rPr>
        <w:t>.</w:t>
      </w:r>
    </w:p>
    <w:p w:rsidR="001D2E59" w:rsidRPr="001D2E59" w:rsidRDefault="001D2E59" w:rsidP="001D2E59">
      <w:pPr>
        <w:jc w:val="center"/>
        <w:rPr>
          <w:rFonts w:ascii="Arial" w:hAnsi="Arial"/>
          <w:b/>
        </w:rPr>
      </w:pPr>
      <w:r w:rsidRPr="001D2E59">
        <w:rPr>
          <w:rFonts w:ascii="Arial" w:hAnsi="Arial"/>
          <w:b/>
        </w:rPr>
        <w:t>Účel poskytnutí příspěvku</w:t>
      </w:r>
    </w:p>
    <w:p w:rsidR="001D2E59" w:rsidRPr="001D2E59" w:rsidRDefault="001D2E59" w:rsidP="001D2E59">
      <w:pPr>
        <w:jc w:val="center"/>
        <w:rPr>
          <w:rFonts w:ascii="Arial" w:hAnsi="Arial"/>
          <w:b/>
          <w:sz w:val="16"/>
        </w:rPr>
      </w:pPr>
    </w:p>
    <w:p w:rsidR="001D2E59" w:rsidRPr="001D2E59" w:rsidRDefault="001D2E59" w:rsidP="001D2E59">
      <w:pPr>
        <w:widowControl w:val="0"/>
        <w:numPr>
          <w:ilvl w:val="0"/>
          <w:numId w:val="13"/>
        </w:numPr>
        <w:tabs>
          <w:tab w:val="num" w:pos="360"/>
        </w:tabs>
        <w:spacing w:after="120"/>
        <w:ind w:left="360" w:hanging="360"/>
        <w:jc w:val="both"/>
        <w:outlineLvl w:val="0"/>
        <w:rPr>
          <w:rFonts w:ascii="Arial" w:hAnsi="Arial"/>
          <w:i/>
          <w:noProof/>
          <w:szCs w:val="20"/>
        </w:rPr>
      </w:pPr>
      <w:r w:rsidRPr="001D2E59">
        <w:rPr>
          <w:rFonts w:ascii="Arial" w:hAnsi="Arial"/>
          <w:noProof/>
          <w:szCs w:val="20"/>
        </w:rPr>
        <w:t>Poskytovatel se na základě této smlouvy zavazuje poskytnout příjemci příspěvek ve výši 310 700 Kč, slovy: třistadesettisícsedmsetkorunčeských (dále jen: příspěvek)</w:t>
      </w:r>
    </w:p>
    <w:p w:rsidR="001D2E59" w:rsidRPr="001D2E59" w:rsidRDefault="001D2E59" w:rsidP="001D2E59">
      <w:pPr>
        <w:widowControl w:val="0"/>
        <w:numPr>
          <w:ilvl w:val="0"/>
          <w:numId w:val="13"/>
        </w:numPr>
        <w:tabs>
          <w:tab w:val="num" w:pos="360"/>
        </w:tabs>
        <w:spacing w:after="120"/>
        <w:ind w:left="360" w:hanging="360"/>
        <w:jc w:val="both"/>
        <w:outlineLvl w:val="0"/>
        <w:rPr>
          <w:rFonts w:ascii="Arial" w:hAnsi="Arial"/>
          <w:noProof/>
          <w:szCs w:val="20"/>
        </w:rPr>
      </w:pPr>
      <w:r w:rsidRPr="001D2E59">
        <w:rPr>
          <w:rFonts w:ascii="Arial" w:hAnsi="Arial"/>
          <w:noProof/>
          <w:szCs w:val="20"/>
        </w:rPr>
        <w:t>Účelem poskytnutí příspěvku je zajištění fungování produktu „Olomouc region Card“ (dále také „produkt ORC“) v období 1. 1. 2011 – 31. 12. 2011 dle přiložené finanční rozvahy (příloha č. 2). Příjemce je oprávněn příspěvek použít pouze na úhradu nákladů spojených se zajištěním činností uvedených v čl. III. této smlouvy.</w:t>
      </w:r>
    </w:p>
    <w:p w:rsidR="001D2E59" w:rsidRPr="001D2E59" w:rsidRDefault="001D2E59" w:rsidP="001D2E59">
      <w:pPr>
        <w:widowControl w:val="0"/>
        <w:numPr>
          <w:ilvl w:val="0"/>
          <w:numId w:val="13"/>
        </w:numPr>
        <w:tabs>
          <w:tab w:val="num" w:pos="360"/>
        </w:tabs>
        <w:spacing w:after="120"/>
        <w:ind w:left="360" w:hanging="360"/>
        <w:jc w:val="both"/>
        <w:outlineLvl w:val="0"/>
        <w:rPr>
          <w:rFonts w:ascii="Arial" w:hAnsi="Arial"/>
          <w:noProof/>
          <w:szCs w:val="20"/>
        </w:rPr>
      </w:pPr>
      <w:r w:rsidRPr="001D2E59">
        <w:rPr>
          <w:rFonts w:ascii="Arial" w:hAnsi="Arial"/>
          <w:noProof/>
          <w:szCs w:val="20"/>
        </w:rPr>
        <w:t xml:space="preserve">Příspěvek bude poskytnut převodem na bankovní účet příjemce uvedený v záhlaví této smlouvy ve dvou splátkách následovně: 150 000 Kč (slovy: jednostopadesáttisíckorunčeských) do 31. 1. 2011 a 160 700 Kč (slovy: jednostošedesáttisícsedmsetkorunčeských) do 31. 5. 2011. Dnem poskytnutí příspěvku je den odepsání finančních prostředků z účtu poskytovatele. </w:t>
      </w:r>
    </w:p>
    <w:p w:rsidR="001D2E59" w:rsidRPr="001D2E59" w:rsidRDefault="001D2E59" w:rsidP="001D2E59">
      <w:pPr>
        <w:widowControl w:val="0"/>
        <w:numPr>
          <w:ilvl w:val="0"/>
          <w:numId w:val="13"/>
        </w:numPr>
        <w:tabs>
          <w:tab w:val="num" w:pos="360"/>
        </w:tabs>
        <w:spacing w:after="120"/>
        <w:ind w:left="360" w:hanging="360"/>
        <w:jc w:val="both"/>
        <w:outlineLvl w:val="0"/>
        <w:rPr>
          <w:rFonts w:ascii="Arial" w:hAnsi="Arial"/>
          <w:i/>
          <w:noProof/>
          <w:szCs w:val="20"/>
        </w:rPr>
      </w:pPr>
      <w:r w:rsidRPr="001D2E59">
        <w:rPr>
          <w:rFonts w:ascii="Arial" w:hAnsi="Arial"/>
          <w:noProof/>
          <w:szCs w:val="20"/>
        </w:rPr>
        <w:t>Příspěvek se poskytuje na účel stanovený v čl. I. odst. 2 této smlouvy jako příspěvek neinvestiční.</w:t>
      </w:r>
    </w:p>
    <w:p w:rsidR="001D2E59" w:rsidRPr="001D2E59" w:rsidRDefault="001D2E59" w:rsidP="001D2E59">
      <w:pPr>
        <w:spacing w:after="120"/>
        <w:ind w:left="360"/>
        <w:jc w:val="both"/>
        <w:rPr>
          <w:rFonts w:ascii="Arial" w:hAnsi="Arial" w:cs="Arial"/>
        </w:rPr>
      </w:pPr>
      <w:r w:rsidRPr="001D2E59">
        <w:rPr>
          <w:rFonts w:ascii="Arial" w:hAnsi="Arial" w:cs="Arial"/>
        </w:rPr>
        <w:t>Pro účely této smlouvy se neinvestičním příspěvkem rozumí příspěvek, který musí být použit na úhradu jiných výdajů než:</w:t>
      </w:r>
    </w:p>
    <w:p w:rsidR="001D2E59" w:rsidRPr="001D2E59" w:rsidRDefault="001D2E59" w:rsidP="001D2E59">
      <w:pPr>
        <w:tabs>
          <w:tab w:val="left" w:pos="720"/>
        </w:tabs>
        <w:spacing w:after="120"/>
        <w:ind w:left="720" w:hanging="360"/>
        <w:jc w:val="both"/>
        <w:rPr>
          <w:rFonts w:ascii="Arial" w:hAnsi="Arial" w:cs="Arial"/>
        </w:rPr>
      </w:pPr>
      <w:r w:rsidRPr="001D2E59">
        <w:rPr>
          <w:rFonts w:ascii="Arial" w:hAnsi="Arial" w:cs="Arial"/>
        </w:rPr>
        <w:lastRenderedPageBreak/>
        <w:t>a)</w:t>
      </w:r>
      <w:r w:rsidRPr="001D2E59">
        <w:rPr>
          <w:rFonts w:ascii="Arial" w:hAnsi="Arial" w:cs="Arial"/>
        </w:rPr>
        <w:tab/>
        <w:t xml:space="preserve">výdajů spojených s pořízením hmotného majetku dle § 26 odst. 2 zákona </w:t>
      </w:r>
      <w:r w:rsidRPr="001D2E59">
        <w:rPr>
          <w:rFonts w:ascii="Arial" w:hAnsi="Arial" w:cs="Arial"/>
        </w:rPr>
        <w:br/>
        <w:t xml:space="preserve">č. 586/1992 Sb., o daních z příjmů, ve znění pozdějších předpisů (dále jen „cit. zákona“), </w:t>
      </w:r>
    </w:p>
    <w:p w:rsidR="001D2E59" w:rsidRPr="001D2E59" w:rsidRDefault="001D2E59" w:rsidP="001D2E59">
      <w:pPr>
        <w:tabs>
          <w:tab w:val="left" w:pos="720"/>
        </w:tabs>
        <w:spacing w:after="120"/>
        <w:ind w:left="720" w:hanging="360"/>
        <w:jc w:val="both"/>
        <w:rPr>
          <w:rFonts w:ascii="Arial" w:hAnsi="Arial" w:cs="Arial"/>
        </w:rPr>
      </w:pPr>
      <w:r w:rsidRPr="001D2E59">
        <w:rPr>
          <w:rFonts w:ascii="Arial" w:hAnsi="Arial" w:cs="Arial"/>
        </w:rPr>
        <w:t>b)</w:t>
      </w:r>
      <w:r w:rsidRPr="001D2E59">
        <w:rPr>
          <w:rFonts w:ascii="Arial" w:hAnsi="Arial" w:cs="Arial"/>
        </w:rPr>
        <w:tab/>
        <w:t xml:space="preserve">výdajů spojených s pořízením nehmotného majetku dle § 32a odst. </w:t>
      </w:r>
      <w:smartTag w:uri="urn:schemas-microsoft-com:office:smarttags" w:element="metricconverter">
        <w:smartTagPr>
          <w:attr w:name="ProductID" w:val="1 a"/>
        </w:smartTagPr>
        <w:r w:rsidRPr="001D2E59">
          <w:rPr>
            <w:rFonts w:ascii="Arial" w:hAnsi="Arial" w:cs="Arial"/>
          </w:rPr>
          <w:t>1 a</w:t>
        </w:r>
      </w:smartTag>
      <w:r w:rsidRPr="001D2E59">
        <w:rPr>
          <w:rFonts w:ascii="Arial" w:hAnsi="Arial" w:cs="Arial"/>
        </w:rPr>
        <w:t xml:space="preserve"> 2 cit. zákona,</w:t>
      </w:r>
    </w:p>
    <w:p w:rsidR="001D2E59" w:rsidRPr="001D2E59" w:rsidRDefault="001D2E59" w:rsidP="001D2E59">
      <w:pPr>
        <w:tabs>
          <w:tab w:val="left" w:pos="720"/>
        </w:tabs>
        <w:spacing w:after="120"/>
        <w:ind w:left="720" w:hanging="360"/>
        <w:jc w:val="both"/>
        <w:rPr>
          <w:rFonts w:ascii="Arial" w:hAnsi="Arial" w:cs="Arial"/>
        </w:rPr>
      </w:pPr>
      <w:r w:rsidRPr="001D2E59">
        <w:rPr>
          <w:rFonts w:ascii="Arial" w:hAnsi="Arial" w:cs="Arial"/>
        </w:rPr>
        <w:t>c)</w:t>
      </w:r>
      <w:r w:rsidRPr="001D2E59">
        <w:rPr>
          <w:rFonts w:ascii="Arial" w:hAnsi="Arial" w:cs="Arial"/>
        </w:rPr>
        <w:tab/>
        <w:t>výdajů spojených s technickým zhodnocením, rekonstrukcí a modernizací ve smyslu § 33 cit. zákona.</w:t>
      </w:r>
    </w:p>
    <w:p w:rsidR="001D2E59" w:rsidRPr="001D2E59" w:rsidRDefault="001D2E59" w:rsidP="001D2E59">
      <w:pPr>
        <w:ind w:left="-73"/>
        <w:jc w:val="both"/>
        <w:rPr>
          <w:rFonts w:ascii="Arial" w:hAnsi="Arial"/>
        </w:rPr>
      </w:pPr>
    </w:p>
    <w:p w:rsidR="001D2E59" w:rsidRPr="001D2E59" w:rsidRDefault="001D2E59" w:rsidP="001D2E59">
      <w:pPr>
        <w:keepNext/>
        <w:tabs>
          <w:tab w:val="left" w:pos="360"/>
        </w:tabs>
        <w:ind w:left="360" w:hanging="433"/>
        <w:jc w:val="center"/>
        <w:outlineLvl w:val="2"/>
        <w:rPr>
          <w:rFonts w:ascii="Arial" w:hAnsi="Arial" w:cs="Arial"/>
          <w:b/>
          <w:bCs/>
        </w:rPr>
      </w:pPr>
      <w:r w:rsidRPr="001D2E59">
        <w:rPr>
          <w:rFonts w:ascii="Arial" w:hAnsi="Arial" w:cs="Arial"/>
          <w:b/>
          <w:bCs/>
        </w:rPr>
        <w:t>II.</w:t>
      </w:r>
    </w:p>
    <w:p w:rsidR="001D2E59" w:rsidRPr="001D2E59" w:rsidRDefault="001D2E59" w:rsidP="001D2E59">
      <w:pPr>
        <w:keepNext/>
        <w:jc w:val="center"/>
        <w:outlineLvl w:val="1"/>
        <w:rPr>
          <w:rFonts w:ascii="Arial" w:hAnsi="Arial"/>
          <w:b/>
        </w:rPr>
      </w:pPr>
      <w:r w:rsidRPr="001D2E59">
        <w:rPr>
          <w:rFonts w:ascii="Arial" w:hAnsi="Arial"/>
          <w:b/>
        </w:rPr>
        <w:t>Vymezení pojmů – „Olomouc region Card“</w:t>
      </w:r>
    </w:p>
    <w:p w:rsidR="001D2E59" w:rsidRPr="001D2E59" w:rsidRDefault="001D2E59" w:rsidP="001D2E59">
      <w:pPr>
        <w:jc w:val="both"/>
        <w:rPr>
          <w:rFonts w:ascii="Arial" w:hAnsi="Arial"/>
          <w:sz w:val="16"/>
        </w:rPr>
      </w:pPr>
    </w:p>
    <w:p w:rsidR="001D2E59" w:rsidRPr="001D2E59" w:rsidRDefault="001D2E59" w:rsidP="001D2E59">
      <w:pPr>
        <w:numPr>
          <w:ilvl w:val="0"/>
          <w:numId w:val="29"/>
        </w:numPr>
        <w:tabs>
          <w:tab w:val="num" w:pos="360"/>
        </w:tabs>
        <w:spacing w:after="120"/>
        <w:ind w:left="360"/>
        <w:jc w:val="both"/>
        <w:rPr>
          <w:rFonts w:ascii="Arial" w:hAnsi="Arial"/>
        </w:rPr>
      </w:pPr>
      <w:r w:rsidRPr="001D2E59">
        <w:rPr>
          <w:rFonts w:ascii="Arial" w:hAnsi="Arial"/>
        </w:rPr>
        <w:t xml:space="preserve">„Olomouc region </w:t>
      </w:r>
      <w:r w:rsidRPr="001D2E59">
        <w:rPr>
          <w:rFonts w:ascii="Arial" w:hAnsi="Arial"/>
          <w:color w:val="000000"/>
        </w:rPr>
        <w:t>Card“ je</w:t>
      </w:r>
      <w:r w:rsidRPr="001D2E59">
        <w:rPr>
          <w:rFonts w:ascii="Arial" w:hAnsi="Arial"/>
        </w:rPr>
        <w:t xml:space="preserve"> </w:t>
      </w:r>
      <w:r w:rsidRPr="001D2E59">
        <w:rPr>
          <w:rFonts w:ascii="Arial" w:hAnsi="Arial"/>
          <w:u w:val="single"/>
        </w:rPr>
        <w:t>regionální turistický produkt</w:t>
      </w:r>
      <w:r w:rsidRPr="001D2E59">
        <w:rPr>
          <w:rFonts w:ascii="Arial" w:hAnsi="Arial"/>
          <w:color w:val="800080"/>
          <w:u w:val="single"/>
        </w:rPr>
        <w:t xml:space="preserve">, </w:t>
      </w:r>
      <w:r w:rsidRPr="001D2E59">
        <w:rPr>
          <w:rFonts w:ascii="Arial" w:hAnsi="Arial"/>
          <w:color w:val="000000"/>
          <w:u w:val="single"/>
        </w:rPr>
        <w:t>který navazuje na</w:t>
      </w:r>
      <w:r w:rsidRPr="001D2E59">
        <w:rPr>
          <w:rFonts w:ascii="Arial" w:hAnsi="Arial"/>
          <w:color w:val="800080"/>
          <w:u w:val="single"/>
        </w:rPr>
        <w:t xml:space="preserve"> </w:t>
      </w:r>
      <w:r w:rsidRPr="001D2E59">
        <w:rPr>
          <w:rFonts w:ascii="Arial" w:hAnsi="Arial"/>
          <w:color w:val="000000"/>
          <w:u w:val="single"/>
        </w:rPr>
        <w:t>produkt „Olomouc Card“,</w:t>
      </w:r>
      <w:r w:rsidRPr="001D2E59">
        <w:rPr>
          <w:rFonts w:ascii="Arial" w:hAnsi="Arial"/>
          <w:color w:val="800080"/>
        </w:rPr>
        <w:t xml:space="preserve"> </w:t>
      </w:r>
      <w:r w:rsidRPr="001D2E59">
        <w:rPr>
          <w:rFonts w:ascii="Arial" w:hAnsi="Arial"/>
        </w:rPr>
        <w:t xml:space="preserve">zajišťující návštěvníkům města Olomouce i celého Olomouckého kraje zvýhodněné vstupné do zapojených památek a dále i slevy </w:t>
      </w:r>
      <w:r w:rsidRPr="001D2E59">
        <w:rPr>
          <w:rFonts w:ascii="Arial" w:hAnsi="Arial"/>
        </w:rPr>
        <w:br/>
        <w:t xml:space="preserve">u zapojených subjektů cestovního ruchu. V rámci produktu fungují čtyři typy karet (dva typy pro dospělé: 48 hodinová karta a 5 denní karta, dva typy pro děti: </w:t>
      </w:r>
      <w:r w:rsidRPr="001D2E59">
        <w:rPr>
          <w:rFonts w:ascii="Arial" w:hAnsi="Arial"/>
        </w:rPr>
        <w:br/>
        <w:t xml:space="preserve">48 hodinová karta a 5 denní karta). </w:t>
      </w:r>
    </w:p>
    <w:p w:rsidR="001D2E59" w:rsidRPr="001D2E59" w:rsidRDefault="001D2E59" w:rsidP="001D2E59">
      <w:pPr>
        <w:widowControl w:val="0"/>
        <w:numPr>
          <w:ilvl w:val="0"/>
          <w:numId w:val="5"/>
        </w:numPr>
        <w:tabs>
          <w:tab w:val="num" w:pos="360"/>
        </w:tabs>
        <w:spacing w:after="120"/>
        <w:ind w:left="360"/>
        <w:jc w:val="both"/>
        <w:rPr>
          <w:rFonts w:ascii="Arial" w:hAnsi="Arial"/>
          <w:noProof/>
        </w:rPr>
      </w:pPr>
      <w:r w:rsidRPr="001D2E59">
        <w:rPr>
          <w:rFonts w:ascii="Arial" w:hAnsi="Arial"/>
          <w:noProof/>
        </w:rPr>
        <w:t>Turistická karta „Olomouc region Card“ se skládá ze dvou základních částí – vlastní karty a tzv. informační brožury.</w:t>
      </w:r>
    </w:p>
    <w:p w:rsidR="001D2E59" w:rsidRPr="001D2E59" w:rsidRDefault="001D2E59" w:rsidP="001D2E59">
      <w:pPr>
        <w:widowControl w:val="0"/>
        <w:numPr>
          <w:ilvl w:val="0"/>
          <w:numId w:val="5"/>
        </w:numPr>
        <w:tabs>
          <w:tab w:val="num" w:pos="360"/>
        </w:tabs>
        <w:spacing w:after="120"/>
        <w:ind w:left="360"/>
        <w:jc w:val="both"/>
        <w:rPr>
          <w:rFonts w:ascii="Arial" w:hAnsi="Arial"/>
          <w:noProof/>
        </w:rPr>
      </w:pPr>
      <w:r w:rsidRPr="001D2E59">
        <w:rPr>
          <w:rFonts w:ascii="Arial" w:hAnsi="Arial"/>
          <w:noProof/>
        </w:rPr>
        <w:t xml:space="preserve">Vlastní karta je označena dle typu karty - tj. jako 48 hodinová či 5 denní a je zde uvedena i další specifikace, pro koho je určena –  pro dítě nebo dospělého. </w:t>
      </w:r>
      <w:r w:rsidRPr="001D2E59">
        <w:rPr>
          <w:rFonts w:ascii="Arial" w:hAnsi="Arial"/>
          <w:noProof/>
        </w:rPr>
        <w:br/>
        <w:t>U dítěte je na zadní straně karty - u podpisu držitele karty možný i podpis doprovodu vzhledem k tomu, že karta je určena pro děti 0 – 15 let.</w:t>
      </w:r>
    </w:p>
    <w:p w:rsidR="001D2E59" w:rsidRPr="001D2E59" w:rsidRDefault="001D2E59" w:rsidP="001D2E59">
      <w:pPr>
        <w:widowControl w:val="0"/>
        <w:numPr>
          <w:ilvl w:val="0"/>
          <w:numId w:val="5"/>
        </w:numPr>
        <w:tabs>
          <w:tab w:val="num" w:pos="360"/>
        </w:tabs>
        <w:spacing w:after="120"/>
        <w:ind w:left="360"/>
        <w:jc w:val="both"/>
        <w:rPr>
          <w:rFonts w:ascii="Arial" w:hAnsi="Arial"/>
          <w:noProof/>
        </w:rPr>
      </w:pPr>
      <w:r w:rsidRPr="001D2E59">
        <w:rPr>
          <w:rFonts w:ascii="Arial" w:hAnsi="Arial"/>
          <w:noProof/>
        </w:rPr>
        <w:t xml:space="preserve">Informační brožura obsahuje informace pro držitele karty (přehled subjektů poskytujících slevu či volný vstup, seznam prodejních míst), vč. pravidel, jak kartu správně používat. Dále obsahuje přesnou definici pojmu – dospělý – dítě. U dítěte </w:t>
      </w:r>
      <w:r w:rsidRPr="001D2E59">
        <w:rPr>
          <w:rFonts w:ascii="Arial" w:hAnsi="Arial"/>
          <w:b/>
          <w:noProof/>
        </w:rPr>
        <w:t>– dítě od 0 do 15 let</w:t>
      </w:r>
      <w:r w:rsidRPr="001D2E59">
        <w:rPr>
          <w:rFonts w:ascii="Arial" w:hAnsi="Arial"/>
          <w:noProof/>
        </w:rPr>
        <w:t xml:space="preserve"> – tj. do dovršení věku 15-ti let.</w:t>
      </w:r>
    </w:p>
    <w:p w:rsidR="001D2E59" w:rsidRPr="001D2E59" w:rsidRDefault="001D2E59" w:rsidP="001D2E59">
      <w:pPr>
        <w:widowControl w:val="0"/>
        <w:numPr>
          <w:ilvl w:val="0"/>
          <w:numId w:val="5"/>
        </w:numPr>
        <w:tabs>
          <w:tab w:val="num" w:pos="360"/>
        </w:tabs>
        <w:spacing w:after="120"/>
        <w:ind w:left="360"/>
        <w:jc w:val="both"/>
        <w:rPr>
          <w:rFonts w:ascii="Arial" w:hAnsi="Arial"/>
          <w:noProof/>
          <w:u w:val="single"/>
        </w:rPr>
      </w:pPr>
      <w:r w:rsidRPr="001D2E59">
        <w:rPr>
          <w:rFonts w:ascii="Arial" w:hAnsi="Arial"/>
          <w:noProof/>
        </w:rPr>
        <w:t xml:space="preserve">Přesná definice platnosti karty:  </w:t>
      </w:r>
    </w:p>
    <w:p w:rsidR="001D2E59" w:rsidRPr="001D2E59" w:rsidRDefault="001D2E59" w:rsidP="001D2E59">
      <w:pPr>
        <w:widowControl w:val="0"/>
        <w:numPr>
          <w:ilvl w:val="1"/>
          <w:numId w:val="5"/>
        </w:numPr>
        <w:tabs>
          <w:tab w:val="num" w:pos="720"/>
        </w:tabs>
        <w:spacing w:after="120"/>
        <w:ind w:left="720"/>
        <w:jc w:val="both"/>
        <w:rPr>
          <w:rFonts w:ascii="Arial" w:hAnsi="Arial"/>
          <w:noProof/>
        </w:rPr>
      </w:pPr>
      <w:r w:rsidRPr="001D2E59">
        <w:rPr>
          <w:rFonts w:ascii="Arial" w:hAnsi="Arial"/>
          <w:b/>
          <w:noProof/>
        </w:rPr>
        <w:t xml:space="preserve">48 hodinová karta – </w:t>
      </w:r>
      <w:r w:rsidRPr="001D2E59">
        <w:rPr>
          <w:rFonts w:ascii="Arial" w:hAnsi="Arial"/>
          <w:noProof/>
        </w:rPr>
        <w:t>platí 48 hodin bezprostředně po sobě následujících od data a hodiny označení karty, tj. vepsáním data, hodiny a podepsáním karty držitelem.</w:t>
      </w:r>
    </w:p>
    <w:p w:rsidR="001D2E59" w:rsidRPr="001D2E59" w:rsidRDefault="001D2E59" w:rsidP="001D2E59">
      <w:pPr>
        <w:widowControl w:val="0"/>
        <w:numPr>
          <w:ilvl w:val="1"/>
          <w:numId w:val="5"/>
        </w:numPr>
        <w:tabs>
          <w:tab w:val="num" w:pos="720"/>
        </w:tabs>
        <w:spacing w:after="120"/>
        <w:ind w:left="720"/>
        <w:jc w:val="both"/>
        <w:rPr>
          <w:rFonts w:ascii="Arial" w:hAnsi="Arial"/>
          <w:noProof/>
        </w:rPr>
      </w:pPr>
      <w:r w:rsidRPr="001D2E59">
        <w:rPr>
          <w:rFonts w:ascii="Arial" w:hAnsi="Arial"/>
          <w:b/>
          <w:noProof/>
        </w:rPr>
        <w:t>5 denní karta</w:t>
      </w:r>
      <w:r w:rsidRPr="001D2E59">
        <w:rPr>
          <w:rFonts w:ascii="Arial" w:hAnsi="Arial"/>
          <w:noProof/>
        </w:rPr>
        <w:t xml:space="preserve"> – platí 5 bezprostředně po sobě následujících kalendářních dnů od data označení karty, včetně dne označení, tj. vepsáním data </w:t>
      </w:r>
      <w:r w:rsidRPr="001D2E59">
        <w:rPr>
          <w:rFonts w:ascii="Arial" w:hAnsi="Arial"/>
          <w:noProof/>
        </w:rPr>
        <w:br/>
        <w:t>a podepsáním karty držitelem.</w:t>
      </w:r>
    </w:p>
    <w:p w:rsidR="001D2E59" w:rsidRPr="001D2E59" w:rsidRDefault="001D2E59" w:rsidP="001D2E59">
      <w:pPr>
        <w:widowControl w:val="0"/>
        <w:tabs>
          <w:tab w:val="num" w:pos="1460"/>
        </w:tabs>
        <w:spacing w:after="120"/>
        <w:ind w:left="360"/>
        <w:jc w:val="both"/>
        <w:rPr>
          <w:rFonts w:ascii="Arial" w:hAnsi="Arial"/>
          <w:noProof/>
        </w:rPr>
      </w:pPr>
    </w:p>
    <w:p w:rsidR="001D2E59" w:rsidRPr="001D2E59" w:rsidRDefault="001D2E59" w:rsidP="001D2E59">
      <w:pPr>
        <w:keepNext/>
        <w:jc w:val="center"/>
        <w:outlineLvl w:val="1"/>
        <w:rPr>
          <w:rFonts w:ascii="Arial" w:hAnsi="Arial"/>
          <w:b/>
          <w:sz w:val="26"/>
        </w:rPr>
      </w:pPr>
      <w:r w:rsidRPr="001D2E59">
        <w:rPr>
          <w:rFonts w:ascii="Arial" w:hAnsi="Arial"/>
          <w:b/>
          <w:sz w:val="26"/>
        </w:rPr>
        <w:t xml:space="preserve">III. </w:t>
      </w:r>
    </w:p>
    <w:p w:rsidR="001D2E59" w:rsidRPr="001D2E59" w:rsidRDefault="001D2E59" w:rsidP="001D2E59">
      <w:pPr>
        <w:keepNext/>
        <w:jc w:val="center"/>
        <w:outlineLvl w:val="1"/>
        <w:rPr>
          <w:rFonts w:ascii="Arial" w:hAnsi="Arial"/>
          <w:b/>
        </w:rPr>
      </w:pPr>
      <w:r w:rsidRPr="001D2E59">
        <w:rPr>
          <w:rFonts w:ascii="Arial" w:hAnsi="Arial"/>
          <w:b/>
        </w:rPr>
        <w:t xml:space="preserve">Vymezení povinností příjemce, který je zároveň realizátorem produktu </w:t>
      </w:r>
    </w:p>
    <w:p w:rsidR="001D2E59" w:rsidRPr="001D2E59" w:rsidRDefault="001D2E59" w:rsidP="001D2E59">
      <w:pPr>
        <w:keepNext/>
        <w:jc w:val="center"/>
        <w:outlineLvl w:val="1"/>
        <w:rPr>
          <w:rFonts w:ascii="Arial" w:hAnsi="Arial"/>
          <w:b/>
        </w:rPr>
      </w:pPr>
      <w:r w:rsidRPr="001D2E59">
        <w:rPr>
          <w:rFonts w:ascii="Arial" w:hAnsi="Arial"/>
          <w:b/>
        </w:rPr>
        <w:t>„Olomouc region Card“</w:t>
      </w:r>
    </w:p>
    <w:p w:rsidR="001D2E59" w:rsidRPr="001D2E59" w:rsidRDefault="001D2E59" w:rsidP="001D2E59">
      <w:pPr>
        <w:keepNext/>
        <w:jc w:val="center"/>
        <w:outlineLvl w:val="1"/>
        <w:rPr>
          <w:rFonts w:ascii="Arial" w:hAnsi="Arial"/>
          <w:b/>
          <w:sz w:val="16"/>
        </w:rPr>
      </w:pPr>
    </w:p>
    <w:p w:rsidR="001D2E59" w:rsidRPr="001D2E59" w:rsidRDefault="001D2E59" w:rsidP="001D2E59">
      <w:pPr>
        <w:numPr>
          <w:ilvl w:val="0"/>
          <w:numId w:val="3"/>
        </w:numPr>
        <w:tabs>
          <w:tab w:val="clear" w:pos="567"/>
          <w:tab w:val="num" w:pos="360"/>
          <w:tab w:val="left" w:pos="1440"/>
        </w:tabs>
        <w:spacing w:before="120" w:after="120"/>
        <w:ind w:left="357" w:hanging="357"/>
        <w:jc w:val="both"/>
        <w:rPr>
          <w:rFonts w:ascii="Arial" w:hAnsi="Arial"/>
          <w:noProof/>
        </w:rPr>
      </w:pPr>
      <w:r w:rsidRPr="001D2E59">
        <w:rPr>
          <w:rFonts w:ascii="Arial" w:hAnsi="Arial"/>
          <w:b/>
          <w:noProof/>
          <w:color w:val="000000"/>
        </w:rPr>
        <w:t>Vymezení povinností pro realizátora „produktu ORC“ (kterým je příjemce) „produktu</w:t>
      </w:r>
      <w:r w:rsidRPr="001D2E59">
        <w:rPr>
          <w:rFonts w:ascii="Arial" w:hAnsi="Arial"/>
          <w:b/>
          <w:noProof/>
        </w:rPr>
        <w:t xml:space="preserve"> ORC“</w:t>
      </w:r>
      <w:r w:rsidRPr="001D2E59">
        <w:rPr>
          <w:rFonts w:ascii="Arial" w:hAnsi="Arial"/>
          <w:noProof/>
        </w:rPr>
        <w:t xml:space="preserve"> vyplývajících ze </w:t>
      </w:r>
      <w:r w:rsidRPr="001D2E59">
        <w:rPr>
          <w:rFonts w:ascii="Arial" w:hAnsi="Arial"/>
          <w:noProof/>
          <w:color w:val="000000"/>
        </w:rPr>
        <w:t>S</w:t>
      </w:r>
      <w:r w:rsidRPr="001D2E59">
        <w:rPr>
          <w:rFonts w:ascii="Arial" w:hAnsi="Arial"/>
          <w:noProof/>
        </w:rPr>
        <w:t xml:space="preserve">mlouvy </w:t>
      </w:r>
      <w:r w:rsidRPr="001D2E59">
        <w:rPr>
          <w:rFonts w:ascii="Arial" w:hAnsi="Arial"/>
        </w:rPr>
        <w:t xml:space="preserve">o poskytnutí licenčních práv k projektu „Marketingová podpora Olomouc region Card“ </w:t>
      </w:r>
      <w:r w:rsidRPr="001D2E59">
        <w:rPr>
          <w:rFonts w:ascii="Arial" w:hAnsi="Arial"/>
          <w:noProof/>
        </w:rPr>
        <w:t>uzavřené mezi statutárním městem Olomouc a realizátorem projektu dne 10. 10. 2006 (dále také: Smlouva o poskytnutí licenčních práv).</w:t>
      </w:r>
    </w:p>
    <w:p w:rsidR="001D2E59" w:rsidRPr="001D2E59" w:rsidRDefault="001D2E59" w:rsidP="001D2E59">
      <w:pPr>
        <w:tabs>
          <w:tab w:val="left" w:pos="1440"/>
        </w:tabs>
        <w:spacing w:before="120" w:after="120"/>
        <w:jc w:val="both"/>
        <w:rPr>
          <w:rFonts w:ascii="Arial" w:hAnsi="Arial"/>
          <w:noProof/>
        </w:rPr>
      </w:pPr>
    </w:p>
    <w:p w:rsidR="001D2E59" w:rsidRPr="001D2E59" w:rsidRDefault="001D2E59" w:rsidP="001D2E59">
      <w:pPr>
        <w:widowControl w:val="0"/>
        <w:numPr>
          <w:ilvl w:val="0"/>
          <w:numId w:val="10"/>
        </w:numPr>
        <w:tabs>
          <w:tab w:val="left" w:pos="360"/>
        </w:tabs>
        <w:spacing w:after="120"/>
        <w:jc w:val="both"/>
        <w:rPr>
          <w:rFonts w:ascii="Arial" w:hAnsi="Arial"/>
          <w:noProof/>
        </w:rPr>
      </w:pPr>
      <w:r w:rsidRPr="001D2E59">
        <w:rPr>
          <w:rFonts w:ascii="Arial" w:hAnsi="Arial"/>
          <w:noProof/>
        </w:rPr>
        <w:t xml:space="preserve">Příjemce je v rámci realizace „produktu </w:t>
      </w:r>
      <w:r w:rsidRPr="001D2E59">
        <w:rPr>
          <w:rFonts w:ascii="Arial" w:hAnsi="Arial" w:cs="Arial"/>
        </w:rPr>
        <w:t>ORC</w:t>
      </w:r>
      <w:r w:rsidRPr="001D2E59">
        <w:rPr>
          <w:rFonts w:ascii="Arial" w:hAnsi="Arial"/>
          <w:noProof/>
        </w:rPr>
        <w:t>“ povinen zajistit:</w:t>
      </w:r>
    </w:p>
    <w:p w:rsidR="001D2E59" w:rsidRDefault="001D2E59" w:rsidP="001D2E59">
      <w:pPr>
        <w:tabs>
          <w:tab w:val="num" w:pos="1080"/>
        </w:tabs>
        <w:spacing w:after="120"/>
        <w:ind w:left="360"/>
        <w:rPr>
          <w:rFonts w:ascii="Arial" w:hAnsi="Arial"/>
          <w:b/>
          <w:noProof/>
        </w:rPr>
      </w:pPr>
    </w:p>
    <w:p w:rsidR="001D2E59" w:rsidRPr="001D2E59" w:rsidRDefault="001D2E59" w:rsidP="001D2E59">
      <w:pPr>
        <w:numPr>
          <w:ilvl w:val="0"/>
          <w:numId w:val="4"/>
        </w:numPr>
        <w:tabs>
          <w:tab w:val="num" w:pos="1080"/>
        </w:tabs>
        <w:spacing w:after="120"/>
        <w:ind w:left="1078" w:hanging="718"/>
        <w:rPr>
          <w:rFonts w:ascii="Arial" w:hAnsi="Arial"/>
          <w:b/>
          <w:noProof/>
        </w:rPr>
      </w:pPr>
      <w:r w:rsidRPr="001D2E59">
        <w:rPr>
          <w:rFonts w:ascii="Arial" w:hAnsi="Arial"/>
          <w:b/>
          <w:noProof/>
        </w:rPr>
        <w:t xml:space="preserve">Marketing </w:t>
      </w:r>
    </w:p>
    <w:p w:rsidR="001D2E59" w:rsidRPr="001D2E59" w:rsidRDefault="001D2E59" w:rsidP="001D2E59">
      <w:pPr>
        <w:numPr>
          <w:ilvl w:val="0"/>
          <w:numId w:val="6"/>
        </w:numPr>
        <w:tabs>
          <w:tab w:val="num" w:pos="1080"/>
        </w:tabs>
        <w:spacing w:after="120"/>
        <w:ind w:left="1080" w:hanging="360"/>
        <w:jc w:val="both"/>
        <w:rPr>
          <w:rFonts w:ascii="Arial" w:hAnsi="Arial"/>
        </w:rPr>
      </w:pPr>
      <w:r w:rsidRPr="001D2E59">
        <w:rPr>
          <w:rFonts w:ascii="Arial" w:hAnsi="Arial"/>
        </w:rPr>
        <w:t xml:space="preserve">aktivně vyhledávat nové poskytovatele volných vstupů, či zlevněného vstupného a jiné subjekty cestovního ruchu na území města Olomouce </w:t>
      </w:r>
      <w:r w:rsidRPr="001D2E59">
        <w:rPr>
          <w:rFonts w:ascii="Arial" w:hAnsi="Arial"/>
        </w:rPr>
        <w:br/>
        <w:t xml:space="preserve">a Olomouckého kraje, které by bylo možno zapojit do realizace „produktu </w:t>
      </w:r>
      <w:r w:rsidRPr="001D2E59">
        <w:rPr>
          <w:rFonts w:ascii="Arial" w:hAnsi="Arial" w:cs="Arial"/>
        </w:rPr>
        <w:t>ORC</w:t>
      </w:r>
      <w:r w:rsidRPr="001D2E59">
        <w:rPr>
          <w:rFonts w:ascii="Arial" w:hAnsi="Arial"/>
        </w:rPr>
        <w:t xml:space="preserve">“, </w:t>
      </w:r>
    </w:p>
    <w:p w:rsidR="001D2E59" w:rsidRPr="001D2E59" w:rsidRDefault="001D2E59" w:rsidP="001D2E59">
      <w:pPr>
        <w:numPr>
          <w:ilvl w:val="0"/>
          <w:numId w:val="6"/>
        </w:numPr>
        <w:tabs>
          <w:tab w:val="num" w:pos="1080"/>
        </w:tabs>
        <w:spacing w:after="120"/>
        <w:ind w:left="1080" w:hanging="360"/>
        <w:jc w:val="both"/>
        <w:rPr>
          <w:rFonts w:ascii="Arial" w:hAnsi="Arial"/>
        </w:rPr>
      </w:pPr>
      <w:r w:rsidRPr="001D2E59">
        <w:rPr>
          <w:rFonts w:ascii="Arial" w:hAnsi="Arial"/>
        </w:rPr>
        <w:t xml:space="preserve">na základě shora uvedeného průzkumu samostatně vést jednání </w:t>
      </w:r>
      <w:r w:rsidRPr="001D2E59">
        <w:rPr>
          <w:rFonts w:ascii="Arial" w:hAnsi="Arial"/>
        </w:rPr>
        <w:br/>
        <w:t xml:space="preserve">o uzavření a podmínkách příslušných smluv o zapojení nových historických památek, kulturních zařízení a dalších subjektů cestovního ruchu z Olomouckého kraje do realizace „produktu </w:t>
      </w:r>
      <w:r w:rsidRPr="001D2E59">
        <w:rPr>
          <w:rFonts w:ascii="Arial" w:hAnsi="Arial" w:cs="Arial"/>
        </w:rPr>
        <w:t>ORC“</w:t>
      </w:r>
      <w:r w:rsidRPr="001D2E59">
        <w:rPr>
          <w:rFonts w:ascii="Arial" w:hAnsi="Arial"/>
        </w:rPr>
        <w:t xml:space="preserve"> a uzavírání těchto smluv, </w:t>
      </w:r>
    </w:p>
    <w:p w:rsidR="001D2E59" w:rsidRPr="001D2E59" w:rsidRDefault="001D2E59" w:rsidP="001D2E59">
      <w:pPr>
        <w:numPr>
          <w:ilvl w:val="0"/>
          <w:numId w:val="6"/>
        </w:numPr>
        <w:tabs>
          <w:tab w:val="num" w:pos="1080"/>
        </w:tabs>
        <w:spacing w:after="120"/>
        <w:ind w:left="1080" w:hanging="360"/>
        <w:jc w:val="both"/>
        <w:rPr>
          <w:rFonts w:ascii="Arial" w:hAnsi="Arial"/>
        </w:rPr>
      </w:pPr>
      <w:r w:rsidRPr="001D2E59">
        <w:rPr>
          <w:rFonts w:ascii="Arial" w:hAnsi="Arial"/>
        </w:rPr>
        <w:t xml:space="preserve">činit potřebné kroky k udržení či prodloužení již navázaných smluvních vztahů v oblasti realizace </w:t>
      </w:r>
      <w:r w:rsidRPr="001D2E59">
        <w:rPr>
          <w:rFonts w:ascii="Arial" w:hAnsi="Arial" w:cs="Arial"/>
        </w:rPr>
        <w:t>„</w:t>
      </w:r>
      <w:r w:rsidRPr="001D2E59">
        <w:rPr>
          <w:rFonts w:ascii="Arial" w:hAnsi="Arial"/>
        </w:rPr>
        <w:t xml:space="preserve">produktu </w:t>
      </w:r>
      <w:r w:rsidRPr="001D2E59">
        <w:rPr>
          <w:rFonts w:ascii="Arial" w:hAnsi="Arial" w:cs="Arial"/>
        </w:rPr>
        <w:t>ORC</w:t>
      </w:r>
      <w:r w:rsidRPr="001D2E59">
        <w:rPr>
          <w:rFonts w:ascii="Arial" w:hAnsi="Arial"/>
        </w:rPr>
        <w:t xml:space="preserve">“, </w:t>
      </w:r>
    </w:p>
    <w:p w:rsidR="001D2E59" w:rsidRPr="001D2E59" w:rsidRDefault="001D2E59" w:rsidP="001D2E59">
      <w:pPr>
        <w:numPr>
          <w:ilvl w:val="0"/>
          <w:numId w:val="6"/>
        </w:numPr>
        <w:tabs>
          <w:tab w:val="num" w:pos="1080"/>
        </w:tabs>
        <w:spacing w:after="120"/>
        <w:ind w:left="1080" w:hanging="360"/>
        <w:jc w:val="both"/>
        <w:rPr>
          <w:rFonts w:ascii="Arial" w:hAnsi="Arial"/>
        </w:rPr>
      </w:pPr>
      <w:r w:rsidRPr="001D2E59">
        <w:rPr>
          <w:rFonts w:ascii="Arial" w:hAnsi="Arial"/>
        </w:rPr>
        <w:t xml:space="preserve">na základě provedeného průzkumu vést příslušná jednání se zapojenými </w:t>
      </w:r>
      <w:r w:rsidRPr="001D2E59">
        <w:rPr>
          <w:rFonts w:ascii="Arial" w:hAnsi="Arial"/>
        </w:rPr>
        <w:br/>
        <w:t xml:space="preserve">i nově zapojovanými historickými památkami, kulturními zařízeními </w:t>
      </w:r>
      <w:r w:rsidRPr="001D2E59">
        <w:rPr>
          <w:rFonts w:ascii="Arial" w:hAnsi="Arial"/>
        </w:rPr>
        <w:br/>
        <w:t>a dalšími subjekty cestovního ruchu o rozšíření spektra jimi poskytovaných slev a jiných výhod a uzavíraní smluv, či dodatků k již existujícím smlouvám upravujících a vymezujících tyto nové slevy a výhody či rozšíření již poskytovaných slev a výhod,</w:t>
      </w:r>
    </w:p>
    <w:p w:rsidR="001D2E59" w:rsidRPr="001D2E59" w:rsidRDefault="001D2E59" w:rsidP="001D2E59">
      <w:pPr>
        <w:numPr>
          <w:ilvl w:val="0"/>
          <w:numId w:val="6"/>
        </w:numPr>
        <w:tabs>
          <w:tab w:val="num" w:pos="1080"/>
        </w:tabs>
        <w:spacing w:after="120"/>
        <w:ind w:left="1080" w:hanging="360"/>
        <w:jc w:val="both"/>
        <w:rPr>
          <w:rFonts w:ascii="Arial" w:hAnsi="Arial"/>
        </w:rPr>
      </w:pPr>
      <w:r w:rsidRPr="001D2E59">
        <w:rPr>
          <w:rFonts w:ascii="Arial" w:hAnsi="Arial"/>
        </w:rPr>
        <w:t xml:space="preserve">v návaznosti na zapojení nových subjektů do realizace </w:t>
      </w:r>
      <w:r w:rsidRPr="001D2E59">
        <w:rPr>
          <w:rFonts w:ascii="Arial" w:hAnsi="Arial" w:cs="Arial"/>
        </w:rPr>
        <w:t>„</w:t>
      </w:r>
      <w:r w:rsidRPr="001D2E59">
        <w:rPr>
          <w:rFonts w:ascii="Arial" w:hAnsi="Arial"/>
        </w:rPr>
        <w:t xml:space="preserve">produktu </w:t>
      </w:r>
      <w:r w:rsidRPr="001D2E59">
        <w:rPr>
          <w:rFonts w:ascii="Arial" w:hAnsi="Arial" w:cs="Arial"/>
        </w:rPr>
        <w:t>ORC“</w:t>
      </w:r>
      <w:r w:rsidRPr="001D2E59">
        <w:rPr>
          <w:rFonts w:ascii="Arial" w:hAnsi="Arial"/>
        </w:rPr>
        <w:t xml:space="preserve"> </w:t>
      </w:r>
      <w:r w:rsidRPr="001D2E59">
        <w:rPr>
          <w:rFonts w:ascii="Arial" w:hAnsi="Arial"/>
        </w:rPr>
        <w:br/>
        <w:t>a rozšiřování poskytovaných slev a výhod aktualizovat informační brožuru náležející k „</w:t>
      </w:r>
      <w:r w:rsidRPr="001D2E59">
        <w:rPr>
          <w:rFonts w:ascii="Arial" w:hAnsi="Arial" w:cs="Arial"/>
        </w:rPr>
        <w:t>Olomouc region Card</w:t>
      </w:r>
      <w:r w:rsidRPr="001D2E59">
        <w:rPr>
          <w:rFonts w:ascii="Arial" w:hAnsi="Arial"/>
        </w:rPr>
        <w:t>“.</w:t>
      </w:r>
    </w:p>
    <w:p w:rsidR="001D2E59" w:rsidRPr="001D2E59" w:rsidRDefault="001D2E59" w:rsidP="001D2E59">
      <w:pPr>
        <w:numPr>
          <w:ilvl w:val="0"/>
          <w:numId w:val="4"/>
        </w:numPr>
        <w:tabs>
          <w:tab w:val="num" w:pos="1080"/>
        </w:tabs>
        <w:spacing w:after="120"/>
        <w:ind w:left="1078" w:hanging="718"/>
        <w:rPr>
          <w:rFonts w:ascii="Arial" w:hAnsi="Arial"/>
          <w:b/>
          <w:noProof/>
        </w:rPr>
      </w:pPr>
      <w:r w:rsidRPr="001D2E59">
        <w:rPr>
          <w:rFonts w:ascii="Arial" w:hAnsi="Arial"/>
          <w:b/>
          <w:noProof/>
        </w:rPr>
        <w:t>Reklama, propagace a výroba</w:t>
      </w:r>
    </w:p>
    <w:p w:rsidR="001D2E59" w:rsidRPr="001D2E59" w:rsidRDefault="001D2E59" w:rsidP="001D2E59">
      <w:pPr>
        <w:numPr>
          <w:ilvl w:val="0"/>
          <w:numId w:val="12"/>
        </w:numPr>
        <w:tabs>
          <w:tab w:val="num" w:pos="1080"/>
        </w:tabs>
        <w:spacing w:after="120"/>
        <w:ind w:left="1080"/>
        <w:jc w:val="both"/>
        <w:rPr>
          <w:rFonts w:ascii="Arial" w:hAnsi="Arial"/>
          <w:u w:val="single"/>
        </w:rPr>
      </w:pPr>
      <w:r w:rsidRPr="001D2E59">
        <w:rPr>
          <w:rFonts w:ascii="Arial" w:hAnsi="Arial"/>
        </w:rPr>
        <w:t xml:space="preserve">zajišťovat v případě zájmu subjektů uzavíráním konkrétních smluv pro „produkt </w:t>
      </w:r>
      <w:r w:rsidRPr="001D2E59">
        <w:rPr>
          <w:rFonts w:ascii="Arial" w:hAnsi="Arial" w:cs="Arial"/>
        </w:rPr>
        <w:t>ORC</w:t>
      </w:r>
      <w:r w:rsidRPr="001D2E59">
        <w:rPr>
          <w:rFonts w:ascii="Arial" w:hAnsi="Arial"/>
        </w:rPr>
        <w:t>“ generálního sponzora a další sponzory,</w:t>
      </w:r>
    </w:p>
    <w:p w:rsidR="001D2E59" w:rsidRPr="001D2E59" w:rsidRDefault="001D2E59" w:rsidP="001D2E59">
      <w:pPr>
        <w:numPr>
          <w:ilvl w:val="0"/>
          <w:numId w:val="12"/>
        </w:numPr>
        <w:tabs>
          <w:tab w:val="num" w:pos="1080"/>
        </w:tabs>
        <w:spacing w:after="120"/>
        <w:ind w:left="1080"/>
        <w:jc w:val="both"/>
        <w:rPr>
          <w:rFonts w:ascii="Arial" w:hAnsi="Arial"/>
        </w:rPr>
      </w:pPr>
      <w:r w:rsidRPr="001D2E59">
        <w:rPr>
          <w:rFonts w:ascii="Arial" w:hAnsi="Arial"/>
        </w:rPr>
        <w:t xml:space="preserve">zajišťovat v případě zájmu subjektů uzavíráním konkrétních smluv pro „produkt </w:t>
      </w:r>
      <w:r w:rsidRPr="001D2E59">
        <w:rPr>
          <w:rFonts w:ascii="Arial" w:hAnsi="Arial" w:cs="Arial"/>
        </w:rPr>
        <w:t>ORC</w:t>
      </w:r>
      <w:r w:rsidRPr="001D2E59">
        <w:rPr>
          <w:rFonts w:ascii="Arial" w:hAnsi="Arial"/>
        </w:rPr>
        <w:t>“ mediální partnery,</w:t>
      </w:r>
    </w:p>
    <w:p w:rsidR="001D2E59" w:rsidRPr="001D2E59" w:rsidRDefault="001D2E59" w:rsidP="001D2E59">
      <w:pPr>
        <w:numPr>
          <w:ilvl w:val="0"/>
          <w:numId w:val="12"/>
        </w:numPr>
        <w:tabs>
          <w:tab w:val="num" w:pos="1080"/>
        </w:tabs>
        <w:spacing w:after="120"/>
        <w:ind w:left="1080"/>
        <w:jc w:val="both"/>
        <w:rPr>
          <w:rFonts w:ascii="Arial" w:hAnsi="Arial"/>
        </w:rPr>
      </w:pPr>
      <w:r w:rsidRPr="001D2E59">
        <w:rPr>
          <w:rFonts w:ascii="Arial" w:hAnsi="Arial"/>
        </w:rPr>
        <w:t xml:space="preserve">provádět prostřednictvím mediálních partnerů i dalších vhodných subjektů náležitou reklamní kampaň „produktu </w:t>
      </w:r>
      <w:r w:rsidRPr="001D2E59">
        <w:rPr>
          <w:rFonts w:ascii="Arial" w:hAnsi="Arial" w:cs="Arial"/>
        </w:rPr>
        <w:t>ORC</w:t>
      </w:r>
      <w:r w:rsidRPr="001D2E59">
        <w:rPr>
          <w:rFonts w:ascii="Arial" w:hAnsi="Arial"/>
        </w:rPr>
        <w:t>“ ve finančním rozsahu odpovídající rozpočtu dle Přílohy č. 2 této smlouvy, a propagaci ve spolupráci s incomingovými cestovními kancelářemi a kancelářemi specializujícími se na domácí cestovní ruch,</w:t>
      </w:r>
    </w:p>
    <w:p w:rsidR="001D2E59" w:rsidRPr="001D2E59" w:rsidRDefault="001D2E59" w:rsidP="001D2E59">
      <w:pPr>
        <w:numPr>
          <w:ilvl w:val="0"/>
          <w:numId w:val="12"/>
        </w:numPr>
        <w:tabs>
          <w:tab w:val="num" w:pos="1080"/>
        </w:tabs>
        <w:spacing w:after="120"/>
        <w:ind w:left="1080"/>
        <w:jc w:val="both"/>
        <w:rPr>
          <w:rFonts w:ascii="Arial" w:hAnsi="Arial"/>
        </w:rPr>
      </w:pPr>
      <w:r w:rsidRPr="001D2E59">
        <w:rPr>
          <w:rFonts w:ascii="Arial" w:hAnsi="Arial"/>
        </w:rPr>
        <w:t xml:space="preserve">zajistit prostřednictvím příslušných internetových stránek </w:t>
      </w:r>
      <w:r w:rsidRPr="001D2E59">
        <w:rPr>
          <w:rFonts w:ascii="Arial" w:hAnsi="Arial"/>
          <w:color w:val="000000"/>
        </w:rPr>
        <w:t>″www.olomoucregioncard.cz″</w:t>
      </w:r>
      <w:r w:rsidRPr="001D2E59">
        <w:rPr>
          <w:rFonts w:ascii="Arial" w:hAnsi="Arial"/>
        </w:rPr>
        <w:t xml:space="preserve"> možnost získání nejméně těch informací, které jsou obsaženy v informační brožuře, v elektronické podobě a dále zajišťovat</w:t>
      </w:r>
      <w:r w:rsidRPr="001D2E59">
        <w:rPr>
          <w:rFonts w:ascii="Arial" w:hAnsi="Arial"/>
          <w:color w:val="0000FF"/>
        </w:rPr>
        <w:t xml:space="preserve"> </w:t>
      </w:r>
      <w:r w:rsidRPr="001D2E59">
        <w:rPr>
          <w:rFonts w:ascii="Arial" w:hAnsi="Arial"/>
          <w:color w:val="000000"/>
        </w:rPr>
        <w:t xml:space="preserve">aktualizaci těchto </w:t>
      </w:r>
      <w:r w:rsidRPr="001D2E59">
        <w:rPr>
          <w:rFonts w:ascii="Arial" w:hAnsi="Arial"/>
        </w:rPr>
        <w:t>stránek,</w:t>
      </w:r>
    </w:p>
    <w:p w:rsidR="001D2E59" w:rsidRPr="001D2E59" w:rsidRDefault="001D2E59" w:rsidP="001D2E59">
      <w:pPr>
        <w:numPr>
          <w:ilvl w:val="0"/>
          <w:numId w:val="12"/>
        </w:numPr>
        <w:tabs>
          <w:tab w:val="num" w:pos="1080"/>
        </w:tabs>
        <w:spacing w:after="120"/>
        <w:ind w:left="1080"/>
        <w:jc w:val="both"/>
        <w:rPr>
          <w:rFonts w:ascii="Arial" w:hAnsi="Arial"/>
        </w:rPr>
      </w:pPr>
      <w:r w:rsidRPr="001D2E59">
        <w:rPr>
          <w:rFonts w:ascii="Arial" w:hAnsi="Arial"/>
        </w:rPr>
        <w:t xml:space="preserve">zajišťovat možnou </w:t>
      </w:r>
      <w:r w:rsidRPr="001D2E59">
        <w:rPr>
          <w:rFonts w:ascii="Arial" w:hAnsi="Arial"/>
          <w:color w:val="000000"/>
        </w:rPr>
        <w:t>p</w:t>
      </w:r>
      <w:r w:rsidRPr="001D2E59">
        <w:rPr>
          <w:rFonts w:ascii="Arial" w:hAnsi="Arial"/>
        </w:rPr>
        <w:t xml:space="preserve">rezentaci „produktu </w:t>
      </w:r>
      <w:r w:rsidRPr="001D2E59">
        <w:rPr>
          <w:rFonts w:ascii="Arial" w:hAnsi="Arial" w:cs="Arial"/>
        </w:rPr>
        <w:t>ORC“</w:t>
      </w:r>
      <w:r w:rsidRPr="001D2E59">
        <w:rPr>
          <w:rFonts w:ascii="Arial" w:hAnsi="Arial"/>
        </w:rPr>
        <w:t xml:space="preserve"> v médiích v návaznosti na schválené projekty zaměřené na propagaci a publicitu,</w:t>
      </w:r>
    </w:p>
    <w:p w:rsidR="001D2E59" w:rsidRPr="001D2E59" w:rsidRDefault="001D2E59" w:rsidP="001D2E59">
      <w:pPr>
        <w:numPr>
          <w:ilvl w:val="0"/>
          <w:numId w:val="12"/>
        </w:numPr>
        <w:tabs>
          <w:tab w:val="num" w:pos="1080"/>
        </w:tabs>
        <w:spacing w:after="120"/>
        <w:ind w:left="1080"/>
        <w:jc w:val="both"/>
        <w:rPr>
          <w:rFonts w:ascii="Arial" w:hAnsi="Arial"/>
        </w:rPr>
      </w:pPr>
      <w:r w:rsidRPr="001D2E59">
        <w:rPr>
          <w:rFonts w:ascii="Arial" w:hAnsi="Arial"/>
        </w:rPr>
        <w:t xml:space="preserve">zajišťovat propagaci turistického „produktu </w:t>
      </w:r>
      <w:r w:rsidRPr="001D2E59">
        <w:rPr>
          <w:rFonts w:ascii="Arial" w:hAnsi="Arial" w:cs="Arial"/>
        </w:rPr>
        <w:t>ORC“</w:t>
      </w:r>
      <w:r w:rsidRPr="001D2E59">
        <w:rPr>
          <w:rFonts w:ascii="Arial" w:hAnsi="Arial"/>
        </w:rPr>
        <w:t xml:space="preserve"> prostřednictvím k tomu účelu navržených a vyrobených samolepek, které rovněž mohou </w:t>
      </w:r>
      <w:r w:rsidRPr="001D2E59">
        <w:rPr>
          <w:rFonts w:ascii="Arial" w:hAnsi="Arial"/>
        </w:rPr>
        <w:lastRenderedPageBreak/>
        <w:t>obsahovat logo „produktu ORC“, tedy zajišťovat zpracování návrhů těchto samolepek, jejich výrobu a distribuci vhodným subjektům,</w:t>
      </w:r>
    </w:p>
    <w:p w:rsidR="001D2E59" w:rsidRDefault="001D2E59" w:rsidP="001D2E59">
      <w:pPr>
        <w:numPr>
          <w:ilvl w:val="0"/>
          <w:numId w:val="12"/>
        </w:numPr>
        <w:tabs>
          <w:tab w:val="num" w:pos="1080"/>
        </w:tabs>
        <w:spacing w:after="120"/>
        <w:ind w:left="1080"/>
        <w:jc w:val="both"/>
        <w:rPr>
          <w:rFonts w:ascii="Arial" w:hAnsi="Arial"/>
        </w:rPr>
      </w:pPr>
      <w:r w:rsidRPr="001D2E59">
        <w:rPr>
          <w:rFonts w:ascii="Arial" w:hAnsi="Arial"/>
        </w:rPr>
        <w:t>zajišťovat aktualizaci, tisk a distribuci reklamních letáků včetně potřebných jazykových mutací,</w:t>
      </w:r>
    </w:p>
    <w:p w:rsidR="001D2E59" w:rsidRPr="001D2E59" w:rsidRDefault="001D2E59" w:rsidP="001D2E59">
      <w:pPr>
        <w:spacing w:after="120"/>
        <w:ind w:left="1080"/>
        <w:jc w:val="both"/>
        <w:rPr>
          <w:rFonts w:ascii="Arial" w:hAnsi="Arial"/>
        </w:rPr>
      </w:pPr>
    </w:p>
    <w:p w:rsidR="001D2E59" w:rsidRPr="001D2E59" w:rsidRDefault="001D2E59" w:rsidP="001D2E59">
      <w:pPr>
        <w:numPr>
          <w:ilvl w:val="0"/>
          <w:numId w:val="4"/>
        </w:numPr>
        <w:tabs>
          <w:tab w:val="num" w:pos="1080"/>
        </w:tabs>
        <w:spacing w:after="120"/>
        <w:ind w:left="1078" w:hanging="718"/>
        <w:rPr>
          <w:rFonts w:ascii="Arial" w:hAnsi="Arial"/>
          <w:b/>
          <w:noProof/>
        </w:rPr>
      </w:pPr>
      <w:r w:rsidRPr="001D2E59">
        <w:rPr>
          <w:rFonts w:ascii="Arial" w:hAnsi="Arial"/>
          <w:b/>
          <w:noProof/>
        </w:rPr>
        <w:t xml:space="preserve">Administrace </w:t>
      </w:r>
    </w:p>
    <w:p w:rsidR="001D2E59" w:rsidRPr="001D2E59" w:rsidRDefault="001D2E59" w:rsidP="001D2E59">
      <w:pPr>
        <w:numPr>
          <w:ilvl w:val="1"/>
          <w:numId w:val="11"/>
        </w:numPr>
        <w:tabs>
          <w:tab w:val="num" w:pos="1080"/>
        </w:tabs>
        <w:spacing w:after="120"/>
        <w:ind w:left="1080"/>
        <w:jc w:val="both"/>
        <w:rPr>
          <w:rFonts w:ascii="Arial" w:hAnsi="Arial"/>
        </w:rPr>
      </w:pPr>
      <w:r w:rsidRPr="001D2E59">
        <w:rPr>
          <w:rFonts w:ascii="Arial" w:hAnsi="Arial"/>
          <w:color w:val="000000"/>
        </w:rPr>
        <w:t xml:space="preserve">v návaznosti na pravidelně prováděná zjištění o zásobení jednotlivých prodejních míst kartami a informačními brožurami </w:t>
      </w:r>
      <w:r w:rsidRPr="001D2E59">
        <w:rPr>
          <w:rFonts w:ascii="Arial" w:hAnsi="Arial"/>
        </w:rPr>
        <w:t>„produktu ORC“,</w:t>
      </w:r>
      <w:r w:rsidRPr="001D2E59">
        <w:rPr>
          <w:rFonts w:ascii="Arial" w:hAnsi="Arial"/>
          <w:color w:val="000000"/>
        </w:rPr>
        <w:t xml:space="preserve"> zajišťovat v dostatečném časovém předstihu výrobu nových karet </w:t>
      </w:r>
      <w:r w:rsidRPr="001D2E59">
        <w:rPr>
          <w:rFonts w:ascii="Arial" w:hAnsi="Arial"/>
          <w:color w:val="000000"/>
        </w:rPr>
        <w:br/>
        <w:t xml:space="preserve">a informačních brožur </w:t>
      </w:r>
      <w:r w:rsidRPr="001D2E59">
        <w:rPr>
          <w:rFonts w:ascii="Arial" w:hAnsi="Arial"/>
        </w:rPr>
        <w:t>„produktu ORC“</w:t>
      </w:r>
      <w:r w:rsidRPr="001D2E59">
        <w:rPr>
          <w:rFonts w:ascii="Arial" w:hAnsi="Arial"/>
          <w:color w:val="000000"/>
        </w:rPr>
        <w:t xml:space="preserve"> a jejich distribuci jednotlivým prodejním místům,</w:t>
      </w:r>
    </w:p>
    <w:p w:rsidR="001D2E59" w:rsidRPr="001D2E59" w:rsidRDefault="001D2E59" w:rsidP="001D2E59">
      <w:pPr>
        <w:numPr>
          <w:ilvl w:val="1"/>
          <w:numId w:val="11"/>
        </w:numPr>
        <w:tabs>
          <w:tab w:val="num" w:pos="1080"/>
        </w:tabs>
        <w:spacing w:after="120"/>
        <w:ind w:left="1080"/>
        <w:jc w:val="both"/>
        <w:rPr>
          <w:rFonts w:ascii="Arial" w:hAnsi="Arial"/>
        </w:rPr>
      </w:pPr>
      <w:r w:rsidRPr="001D2E59">
        <w:rPr>
          <w:rFonts w:ascii="Arial" w:hAnsi="Arial"/>
          <w:color w:val="000000"/>
        </w:rPr>
        <w:t>v návaznosti na aktualizaci seznamu zapojených historických a kulturních památek a dalších subjektů cestovního ruchu a na aktualizaci výčtu jimi poskytovaných slev a výhod pro držitele „Olomouc region Card“ zajistit výrobu nových informačních brožur a jejich distribuci jednotlivým prodejním místům,</w:t>
      </w:r>
    </w:p>
    <w:p w:rsidR="001D2E59" w:rsidRPr="001D2E59" w:rsidRDefault="001D2E59" w:rsidP="001D2E59">
      <w:pPr>
        <w:numPr>
          <w:ilvl w:val="1"/>
          <w:numId w:val="11"/>
        </w:numPr>
        <w:tabs>
          <w:tab w:val="num" w:pos="1080"/>
        </w:tabs>
        <w:spacing w:after="120"/>
        <w:ind w:left="1080"/>
        <w:jc w:val="both"/>
        <w:rPr>
          <w:rFonts w:ascii="Arial" w:hAnsi="Arial"/>
          <w:color w:val="000000"/>
          <w:u w:val="single"/>
        </w:rPr>
      </w:pPr>
      <w:r w:rsidRPr="001D2E59">
        <w:rPr>
          <w:rFonts w:ascii="Arial" w:hAnsi="Arial"/>
        </w:rPr>
        <w:t>sjednávat a uzavírat příslušné smlouvy s prodejními místy nově zapojovanými do realizace „produktu ORC“ a sjednávat změny a doplnění, případně prodlužování doby platnosti smluv u již zapojených prodejních míst,</w:t>
      </w:r>
    </w:p>
    <w:p w:rsidR="001D2E59" w:rsidRPr="001D2E59" w:rsidRDefault="001D2E59" w:rsidP="001D2E59">
      <w:pPr>
        <w:numPr>
          <w:ilvl w:val="1"/>
          <w:numId w:val="11"/>
        </w:numPr>
        <w:tabs>
          <w:tab w:val="num" w:pos="1080"/>
        </w:tabs>
        <w:spacing w:after="120"/>
        <w:ind w:left="1080"/>
        <w:jc w:val="both"/>
        <w:rPr>
          <w:rFonts w:ascii="Arial" w:hAnsi="Arial"/>
          <w:color w:val="000000"/>
          <w:u w:val="single"/>
        </w:rPr>
      </w:pPr>
      <w:r w:rsidRPr="001D2E59">
        <w:rPr>
          <w:rFonts w:ascii="Arial" w:hAnsi="Arial"/>
        </w:rPr>
        <w:t>zajistit označení všech zapojených subjektů a prodejců samolepkami s logem „Olomouc region Card“,</w:t>
      </w:r>
    </w:p>
    <w:p w:rsidR="001D2E59" w:rsidRPr="001D2E59" w:rsidRDefault="001D2E59" w:rsidP="001D2E59">
      <w:pPr>
        <w:numPr>
          <w:ilvl w:val="1"/>
          <w:numId w:val="11"/>
        </w:numPr>
        <w:tabs>
          <w:tab w:val="num" w:pos="1080"/>
        </w:tabs>
        <w:spacing w:after="120"/>
        <w:ind w:left="1080"/>
        <w:jc w:val="both"/>
        <w:rPr>
          <w:rFonts w:ascii="Arial" w:hAnsi="Arial"/>
          <w:color w:val="000000"/>
          <w:u w:val="single"/>
        </w:rPr>
      </w:pPr>
      <w:r w:rsidRPr="001D2E59">
        <w:rPr>
          <w:rFonts w:ascii="Arial" w:hAnsi="Arial"/>
        </w:rPr>
        <w:t xml:space="preserve">zajistit proškolení nově zapojených prodejců a </w:t>
      </w:r>
      <w:r w:rsidRPr="001D2E59">
        <w:rPr>
          <w:rFonts w:ascii="Arial" w:hAnsi="Arial"/>
          <w:color w:val="000000"/>
        </w:rPr>
        <w:t xml:space="preserve">historických a kulturních památek a dalších subjektů cestovního ruchu, </w:t>
      </w:r>
    </w:p>
    <w:p w:rsidR="001D2E59" w:rsidRPr="001D2E59" w:rsidRDefault="001D2E59" w:rsidP="001D2E59">
      <w:pPr>
        <w:numPr>
          <w:ilvl w:val="1"/>
          <w:numId w:val="11"/>
        </w:numPr>
        <w:tabs>
          <w:tab w:val="num" w:pos="1080"/>
        </w:tabs>
        <w:spacing w:after="120"/>
        <w:ind w:left="1080"/>
        <w:jc w:val="both"/>
        <w:rPr>
          <w:rFonts w:ascii="Arial" w:hAnsi="Arial"/>
          <w:color w:val="000000"/>
          <w:u w:val="single"/>
        </w:rPr>
      </w:pPr>
      <w:r w:rsidRPr="001D2E59">
        <w:rPr>
          <w:rFonts w:ascii="Arial" w:hAnsi="Arial"/>
        </w:rPr>
        <w:t xml:space="preserve">zajišťovat aktualizaci PC programu pro evidenci prodaných karet </w:t>
      </w:r>
      <w:r w:rsidRPr="001D2E59">
        <w:rPr>
          <w:rFonts w:ascii="Arial" w:hAnsi="Arial"/>
        </w:rPr>
        <w:br/>
        <w:t>a návštěvnosti zapojených subjektů tak, aby tento program odpovídal potřebám prodeje a evidence všech druhů karet,</w:t>
      </w:r>
    </w:p>
    <w:p w:rsidR="001D2E59" w:rsidRPr="001D2E59" w:rsidRDefault="001D2E59" w:rsidP="001D2E59">
      <w:pPr>
        <w:numPr>
          <w:ilvl w:val="1"/>
          <w:numId w:val="11"/>
        </w:numPr>
        <w:tabs>
          <w:tab w:val="num" w:pos="1080"/>
        </w:tabs>
        <w:spacing w:after="120"/>
        <w:ind w:left="1080"/>
        <w:jc w:val="both"/>
        <w:rPr>
          <w:rFonts w:ascii="Arial" w:hAnsi="Arial"/>
          <w:color w:val="000000"/>
          <w:u w:val="single"/>
        </w:rPr>
      </w:pPr>
      <w:r w:rsidRPr="001D2E59">
        <w:rPr>
          <w:rFonts w:ascii="Arial" w:hAnsi="Arial"/>
        </w:rPr>
        <w:t>na základě údajů získaných od jednotlivých zapojených subjektů provádět pravidelné vyúčtování prodeje všech typů karet, pravidelné vyúčtování návštěvnosti a následné vyúčtování a vyplacení příslušných provizí dle smluv uzavřených s poskytovateli volných vstupů a provizními prodejci,</w:t>
      </w:r>
    </w:p>
    <w:p w:rsidR="001D2E59" w:rsidRPr="001D2E59" w:rsidRDefault="001D2E59" w:rsidP="001D2E59">
      <w:pPr>
        <w:numPr>
          <w:ilvl w:val="1"/>
          <w:numId w:val="11"/>
        </w:numPr>
        <w:tabs>
          <w:tab w:val="num" w:pos="1080"/>
        </w:tabs>
        <w:spacing w:after="120"/>
        <w:ind w:left="1080"/>
        <w:jc w:val="both"/>
        <w:rPr>
          <w:rFonts w:ascii="Arial" w:hAnsi="Arial"/>
        </w:rPr>
      </w:pPr>
      <w:r w:rsidRPr="001D2E59">
        <w:rPr>
          <w:rFonts w:ascii="Arial" w:hAnsi="Arial"/>
        </w:rPr>
        <w:t xml:space="preserve">podat půlroční hlášení </w:t>
      </w:r>
      <w:r w:rsidRPr="001D2E59">
        <w:rPr>
          <w:rFonts w:ascii="Arial" w:hAnsi="Arial"/>
          <w:color w:val="000000"/>
        </w:rPr>
        <w:t>Olomouckému kraji a statutárnímu městu Olomouc do 30. 9. 2011, která bude obsahovat:</w:t>
      </w:r>
      <w:r w:rsidRPr="001D2E59">
        <w:rPr>
          <w:rFonts w:ascii="Arial" w:hAnsi="Arial"/>
        </w:rPr>
        <w:t xml:space="preserve"> vyúčtování počtu prodaných karet dle jednotlivých typů, počtu uskutečněných volných vstupů a vstupů za zlevněné vstupné s uvedením subjektů, které tyto slevy a volné vstupy poskytly. Tyto informace budou použity k medializaci produktu zadavateli,</w:t>
      </w:r>
    </w:p>
    <w:p w:rsidR="001D2E59" w:rsidRPr="001D2E59" w:rsidRDefault="001D2E59" w:rsidP="001D2E59">
      <w:pPr>
        <w:numPr>
          <w:ilvl w:val="1"/>
          <w:numId w:val="11"/>
        </w:numPr>
        <w:tabs>
          <w:tab w:val="num" w:pos="1080"/>
        </w:tabs>
        <w:spacing w:after="120"/>
        <w:ind w:left="1080"/>
        <w:jc w:val="both"/>
        <w:rPr>
          <w:rFonts w:ascii="Arial" w:hAnsi="Arial"/>
          <w:color w:val="000000"/>
        </w:rPr>
      </w:pPr>
      <w:r w:rsidRPr="001D2E59">
        <w:rPr>
          <w:rFonts w:ascii="Arial" w:hAnsi="Arial"/>
          <w:color w:val="000000"/>
        </w:rPr>
        <w:t>podat závěrečnou zprávu Olomouckému kraji a statutárnímu městu Olomouc do 31. 1. 2012 – hodnocení realizace produktu (současný stav, přehledný popis plnění všech bodů smlouvy, popis aktivit projektu, přehled prodeje karet, přehled návštěvnosti objektů se vstupy zdarma, seznam prodejců) a dále vyúčtování výdajů a příjmů celé realizace produktu „Olomouc Region Card“. Tato závěrečná zpráva je součástí vyúčtování příspěvku dle čl. IV. odst. 4. této smlouvy.</w:t>
      </w:r>
    </w:p>
    <w:p w:rsidR="001D2E59" w:rsidRPr="001D2E59" w:rsidRDefault="001D2E59" w:rsidP="001D2E59">
      <w:pPr>
        <w:numPr>
          <w:ilvl w:val="0"/>
          <w:numId w:val="4"/>
        </w:numPr>
        <w:tabs>
          <w:tab w:val="num" w:pos="1080"/>
        </w:tabs>
        <w:spacing w:after="120"/>
        <w:ind w:left="1078" w:hanging="718"/>
        <w:rPr>
          <w:rFonts w:ascii="Arial" w:hAnsi="Arial"/>
          <w:b/>
          <w:noProof/>
        </w:rPr>
      </w:pPr>
      <w:r w:rsidRPr="001D2E59">
        <w:rPr>
          <w:rFonts w:ascii="Arial" w:hAnsi="Arial"/>
          <w:b/>
          <w:noProof/>
        </w:rPr>
        <w:lastRenderedPageBreak/>
        <w:t>Ujednání o dobrých mravech realizátora „produktu ORC“</w:t>
      </w:r>
    </w:p>
    <w:p w:rsidR="001D2E59" w:rsidRPr="001D2E59" w:rsidRDefault="001D2E59" w:rsidP="001D2E59">
      <w:pPr>
        <w:widowControl w:val="0"/>
        <w:numPr>
          <w:ilvl w:val="1"/>
          <w:numId w:val="7"/>
        </w:numPr>
        <w:tabs>
          <w:tab w:val="clear" w:pos="1440"/>
          <w:tab w:val="num" w:pos="1080"/>
        </w:tabs>
        <w:spacing w:after="120"/>
        <w:ind w:left="1080"/>
        <w:jc w:val="both"/>
        <w:rPr>
          <w:rFonts w:ascii="Arial" w:hAnsi="Arial"/>
          <w:noProof/>
        </w:rPr>
      </w:pPr>
      <w:r w:rsidRPr="001D2E59">
        <w:rPr>
          <w:rFonts w:ascii="Arial" w:hAnsi="Arial"/>
          <w:noProof/>
        </w:rPr>
        <w:t xml:space="preserve">Dle výslovné dohody statutárního města Olomouce a realizátora projektu je realizátor projektu při realizaci práv vyplývajících pro něj z poskytnuté licence povinen dodržovat veškeré zásady dobrých mravů a svým jednáním nepoškodit ani nezpochybnit dobré jméno a dobrou pověst statutárního města Olomouc, Olomouckého kraje či </w:t>
      </w:r>
      <w:r w:rsidRPr="001D2E59">
        <w:rPr>
          <w:rFonts w:ascii="Arial" w:hAnsi="Arial"/>
        </w:rPr>
        <w:t>„produktu ORC“</w:t>
      </w:r>
      <w:r w:rsidRPr="001D2E59">
        <w:rPr>
          <w:rFonts w:ascii="Arial" w:hAnsi="Arial"/>
          <w:noProof/>
        </w:rPr>
        <w:t>.</w:t>
      </w:r>
    </w:p>
    <w:p w:rsidR="001D2E59" w:rsidRPr="001D2E59" w:rsidRDefault="001D2E59" w:rsidP="001D2E59">
      <w:pPr>
        <w:widowControl w:val="0"/>
        <w:spacing w:after="120"/>
        <w:ind w:left="720"/>
        <w:jc w:val="both"/>
        <w:rPr>
          <w:rFonts w:ascii="Arial" w:hAnsi="Arial"/>
          <w:noProof/>
        </w:rPr>
      </w:pPr>
    </w:p>
    <w:p w:rsidR="001D2E59" w:rsidRPr="001D2E59" w:rsidRDefault="001D2E59" w:rsidP="001D2E59">
      <w:pPr>
        <w:widowControl w:val="0"/>
        <w:numPr>
          <w:ilvl w:val="1"/>
          <w:numId w:val="7"/>
        </w:numPr>
        <w:tabs>
          <w:tab w:val="clear" w:pos="1440"/>
          <w:tab w:val="num" w:pos="1080"/>
        </w:tabs>
        <w:spacing w:after="120"/>
        <w:ind w:left="1080"/>
        <w:jc w:val="both"/>
        <w:rPr>
          <w:rFonts w:ascii="Arial" w:hAnsi="Arial"/>
          <w:noProof/>
        </w:rPr>
      </w:pPr>
      <w:r w:rsidRPr="001D2E59">
        <w:rPr>
          <w:rFonts w:ascii="Arial" w:hAnsi="Arial"/>
          <w:noProof/>
        </w:rPr>
        <w:t xml:space="preserve">Vzhledem k ujednání obsaženému v bodě 1. tohoto článku smlouvy sjednalo statutární město Olomouc s realizátorem projektu výslovný zákaz jakýmkoli způsobem zapojovat do realizace a to ani formou sponzorství, reklamy či finančních příspěvků tyto subjekty: </w:t>
      </w:r>
    </w:p>
    <w:p w:rsidR="001D2E59" w:rsidRPr="001D2E59" w:rsidRDefault="001D2E59" w:rsidP="001D2E59">
      <w:pPr>
        <w:widowControl w:val="0"/>
        <w:numPr>
          <w:ilvl w:val="0"/>
          <w:numId w:val="14"/>
        </w:numPr>
        <w:tabs>
          <w:tab w:val="num" w:pos="1440"/>
        </w:tabs>
        <w:spacing w:after="120"/>
        <w:ind w:left="1440"/>
        <w:jc w:val="both"/>
        <w:rPr>
          <w:rFonts w:ascii="Arial" w:hAnsi="Arial"/>
          <w:noProof/>
        </w:rPr>
      </w:pPr>
      <w:r w:rsidRPr="001D2E59">
        <w:rPr>
          <w:rFonts w:ascii="Arial" w:hAnsi="Arial"/>
          <w:noProof/>
        </w:rPr>
        <w:t xml:space="preserve">poskytující </w:t>
      </w:r>
      <w:r w:rsidRPr="001D2E59">
        <w:rPr>
          <w:rFonts w:ascii="Arial" w:hAnsi="Arial"/>
          <w:noProof/>
          <w:color w:val="000000"/>
        </w:rPr>
        <w:t>erotické</w:t>
      </w:r>
      <w:r w:rsidRPr="001D2E59">
        <w:rPr>
          <w:rFonts w:ascii="Arial" w:hAnsi="Arial"/>
          <w:noProof/>
        </w:rPr>
        <w:t xml:space="preserve"> služby v jakékoli podobě, </w:t>
      </w:r>
    </w:p>
    <w:p w:rsidR="001D2E59" w:rsidRPr="001D2E59" w:rsidRDefault="001D2E59" w:rsidP="001D2E59">
      <w:pPr>
        <w:widowControl w:val="0"/>
        <w:numPr>
          <w:ilvl w:val="0"/>
          <w:numId w:val="14"/>
        </w:numPr>
        <w:tabs>
          <w:tab w:val="num" w:pos="1440"/>
        </w:tabs>
        <w:spacing w:after="120"/>
        <w:ind w:left="1440"/>
        <w:jc w:val="both"/>
        <w:rPr>
          <w:rFonts w:ascii="Arial" w:hAnsi="Arial"/>
          <w:noProof/>
        </w:rPr>
      </w:pPr>
      <w:r w:rsidRPr="001D2E59">
        <w:rPr>
          <w:rFonts w:ascii="Arial" w:hAnsi="Arial"/>
          <w:noProof/>
        </w:rPr>
        <w:t xml:space="preserve">zabývající se prodejem </w:t>
      </w:r>
      <w:r w:rsidRPr="001D2E59">
        <w:rPr>
          <w:rFonts w:ascii="Arial" w:hAnsi="Arial"/>
          <w:noProof/>
          <w:color w:val="000000"/>
        </w:rPr>
        <w:t xml:space="preserve">erotických </w:t>
      </w:r>
      <w:r w:rsidRPr="001D2E59">
        <w:rPr>
          <w:rFonts w:ascii="Arial" w:hAnsi="Arial"/>
          <w:noProof/>
        </w:rPr>
        <w:t>pomůcek,</w:t>
      </w:r>
    </w:p>
    <w:p w:rsidR="001D2E59" w:rsidRPr="001D2E59" w:rsidRDefault="001D2E59" w:rsidP="001D2E59">
      <w:pPr>
        <w:widowControl w:val="0"/>
        <w:numPr>
          <w:ilvl w:val="0"/>
          <w:numId w:val="14"/>
        </w:numPr>
        <w:tabs>
          <w:tab w:val="num" w:pos="1440"/>
        </w:tabs>
        <w:spacing w:after="120"/>
        <w:ind w:left="1440"/>
        <w:jc w:val="both"/>
        <w:rPr>
          <w:rFonts w:ascii="Arial" w:hAnsi="Arial"/>
          <w:noProof/>
        </w:rPr>
      </w:pPr>
      <w:r w:rsidRPr="001D2E59">
        <w:rPr>
          <w:rFonts w:ascii="Arial" w:hAnsi="Arial"/>
          <w:noProof/>
        </w:rPr>
        <w:t>propagující potlačování lidských práv a svobod, rasovou, národnostní, náboženskou či jinou diskriminaci,</w:t>
      </w:r>
    </w:p>
    <w:p w:rsidR="001D2E59" w:rsidRPr="001D2E59" w:rsidRDefault="001D2E59" w:rsidP="001D2E59">
      <w:pPr>
        <w:numPr>
          <w:ilvl w:val="0"/>
          <w:numId w:val="14"/>
        </w:numPr>
        <w:tabs>
          <w:tab w:val="num" w:pos="1440"/>
        </w:tabs>
        <w:spacing w:after="120"/>
        <w:ind w:left="1440"/>
        <w:jc w:val="both"/>
        <w:rPr>
          <w:rFonts w:ascii="Arial" w:hAnsi="Arial"/>
          <w:color w:val="000000"/>
        </w:rPr>
      </w:pPr>
      <w:r w:rsidRPr="001D2E59">
        <w:rPr>
          <w:rFonts w:ascii="Arial" w:hAnsi="Arial"/>
          <w:color w:val="000000"/>
        </w:rPr>
        <w:t>nikoli bezúhonné.</w:t>
      </w:r>
    </w:p>
    <w:p w:rsidR="001D2E59" w:rsidRPr="001D2E59" w:rsidRDefault="001D2E59" w:rsidP="001D2E59">
      <w:pPr>
        <w:tabs>
          <w:tab w:val="left" w:pos="1440"/>
        </w:tabs>
        <w:spacing w:after="120"/>
        <w:ind w:left="1080"/>
        <w:jc w:val="both"/>
        <w:rPr>
          <w:rFonts w:ascii="Arial" w:hAnsi="Arial"/>
          <w:color w:val="000000"/>
        </w:rPr>
      </w:pPr>
    </w:p>
    <w:p w:rsidR="001D2E59" w:rsidRPr="001D2E59" w:rsidRDefault="001D2E59" w:rsidP="001D2E59">
      <w:pPr>
        <w:jc w:val="center"/>
        <w:rPr>
          <w:rFonts w:ascii="Arial" w:hAnsi="Arial"/>
          <w:b/>
          <w:color w:val="000000"/>
        </w:rPr>
      </w:pPr>
      <w:r w:rsidRPr="001D2E59">
        <w:rPr>
          <w:rFonts w:ascii="Arial" w:hAnsi="Arial"/>
          <w:b/>
          <w:color w:val="000000"/>
        </w:rPr>
        <w:t>IV.</w:t>
      </w:r>
    </w:p>
    <w:p w:rsidR="001D2E59" w:rsidRPr="001D2E59" w:rsidRDefault="001D2E59" w:rsidP="001D2E59">
      <w:pPr>
        <w:jc w:val="center"/>
        <w:rPr>
          <w:rFonts w:ascii="Arial" w:hAnsi="Arial"/>
          <w:b/>
          <w:color w:val="000000"/>
        </w:rPr>
      </w:pPr>
      <w:r w:rsidRPr="001D2E59">
        <w:rPr>
          <w:rFonts w:ascii="Arial" w:hAnsi="Arial"/>
          <w:b/>
          <w:color w:val="000000"/>
        </w:rPr>
        <w:t>Ostatní ujednání</w:t>
      </w:r>
    </w:p>
    <w:p w:rsidR="001D2E59" w:rsidRPr="001D2E59" w:rsidRDefault="001D2E59" w:rsidP="001D2E59">
      <w:pPr>
        <w:numPr>
          <w:ilvl w:val="0"/>
          <w:numId w:val="8"/>
        </w:numPr>
        <w:tabs>
          <w:tab w:val="left" w:pos="360"/>
        </w:tabs>
        <w:spacing w:after="120"/>
        <w:jc w:val="both"/>
        <w:rPr>
          <w:rFonts w:ascii="Arial" w:hAnsi="Arial"/>
        </w:rPr>
      </w:pPr>
      <w:r w:rsidRPr="001D2E59">
        <w:rPr>
          <w:rFonts w:ascii="Arial" w:hAnsi="Arial"/>
        </w:rPr>
        <w:t xml:space="preserve">Příjemce příspěvek přijímá a zavazuje se ho použít výlučně v souladu s účelem poskytnutí příspěvku dle čl. I. odst. </w:t>
      </w:r>
      <w:smartTag w:uri="urn:schemas-microsoft-com:office:smarttags" w:element="metricconverter">
        <w:smartTagPr>
          <w:attr w:name="ProductID" w:val="2. A"/>
        </w:smartTagPr>
        <w:r w:rsidRPr="001D2E59">
          <w:rPr>
            <w:rFonts w:ascii="Arial" w:hAnsi="Arial"/>
          </w:rPr>
          <w:t>2. a</w:t>
        </w:r>
      </w:smartTag>
      <w:r w:rsidRPr="001D2E59">
        <w:rPr>
          <w:rFonts w:ascii="Arial" w:hAnsi="Arial"/>
        </w:rPr>
        <w:t xml:space="preserve"> 4. této smlouvy, v souladu s podmínkami stanovenými v této smlouvě, ve Smlouvě o poskytnutí licenčních práv a v souladu s usnesením Zastupitelstva Olomouckého kraje č. UZ/16/48/2010 ze dne </w:t>
      </w:r>
      <w:r w:rsidRPr="001D2E59">
        <w:rPr>
          <w:rFonts w:ascii="Arial" w:hAnsi="Arial"/>
        </w:rPr>
        <w:br/>
        <w:t>24. 9. 2010. Příspěvek musí být použit hospodárně. Příjemce je oprávněn použít příspěvek pouze na úhradu těchto nákladů spojených se zajištěním produktu „Olomouc region Card“: výrobu a distribuci karet, informačních brožur, samolepek, označení pro prodejce, info letáčků; mzdové náklady pro administraci projektu; režijní náklady příjemce pro realizaci projektu (právní, účetní a daňové poplatky, bankovní poplatky, doprava, služby spojené s „Olomouc region Card“), náklady spojené s reklamní kampaní a podporou prodeje karet; náklady na úhradu provizí prodejcům „Olomouc region Card“, refundace vstupného poskytovatelům volných vstupů. Příjemce nesmí použít příspěvek na nákup darů a pohoštění. Bez předchozího písemného souhlasu poskytovatele nesmí příjemce příspěvek nebo jeho část poskytnout třetí osobě, není-li touto smlouvou stanoveno jinak.</w:t>
      </w:r>
    </w:p>
    <w:p w:rsidR="001D2E59" w:rsidRPr="001D2E59" w:rsidRDefault="001D2E59" w:rsidP="001D2E59">
      <w:pPr>
        <w:spacing w:after="120"/>
        <w:ind w:left="360"/>
        <w:jc w:val="both"/>
        <w:rPr>
          <w:rFonts w:ascii="Arial" w:hAnsi="Arial" w:cs="Arial"/>
          <w:iCs/>
        </w:rPr>
      </w:pPr>
      <w:r w:rsidRPr="001D2E59">
        <w:rPr>
          <w:rFonts w:ascii="Arial" w:hAnsi="Arial" w:cs="Arial"/>
          <w:iCs/>
        </w:rPr>
        <w:t>Je-li příjemce plátcem daně z přidané hodnoty (dále „DPH“) a může uplatnit odpočet DPH ve vazbě na ekonomickou činnost podléhající dani na výstupu podle § 72 zákona č. 235/2004 Sb., o dani z přidané hodnoty, v platném znění (dále jen „ZDPH“), a to v plné nebo zkrácené výši, nelze z příspěvku uhradit DPH ve výši tohoto odpočtu DPH, na který příjemci vznikl nárok.</w:t>
      </w:r>
    </w:p>
    <w:p w:rsidR="001D2E59" w:rsidRPr="001D2E59" w:rsidRDefault="001D2E59" w:rsidP="001D2E59">
      <w:pPr>
        <w:spacing w:after="120"/>
        <w:ind w:left="360"/>
        <w:jc w:val="both"/>
        <w:rPr>
          <w:rFonts w:ascii="Arial" w:hAnsi="Arial" w:cs="Arial"/>
          <w:iCs/>
        </w:rPr>
      </w:pPr>
      <w:r w:rsidRPr="001D2E59">
        <w:rPr>
          <w:rFonts w:ascii="Arial" w:hAnsi="Arial" w:cs="Arial"/>
          <w:iCs/>
        </w:rPr>
        <w:t xml:space="preserve">V případě, že se příjemce stane plátcem DPH v průběhu čerpání příspěvku a že se jeho právo uplatnit odpočet DPH při změně režimu podle § 74 ZDPH vztahuje na zdanitelná plnění hrazená včetně příslušné DPH z příspěvku, je příjemce povinen snížit výši dosud čerpaného příspěvku o výši daně z přidané hodnoty, </w:t>
      </w:r>
      <w:r w:rsidRPr="001D2E59">
        <w:rPr>
          <w:rFonts w:ascii="Arial" w:hAnsi="Arial" w:cs="Arial"/>
          <w:iCs/>
        </w:rPr>
        <w:lastRenderedPageBreak/>
        <w:t xml:space="preserve">kterou je příjemce oprávněn v souladu s § 74 ZDPH uplatnit v prvním daňovém přiznání po registraci k DPH. </w:t>
      </w:r>
    </w:p>
    <w:p w:rsidR="001D2E59" w:rsidRPr="001D2E59" w:rsidRDefault="001D2E59" w:rsidP="001D2E59">
      <w:pPr>
        <w:spacing w:after="120"/>
        <w:ind w:left="360"/>
        <w:jc w:val="both"/>
        <w:rPr>
          <w:rFonts w:ascii="Arial" w:hAnsi="Arial" w:cs="Arial"/>
          <w:iCs/>
        </w:rPr>
      </w:pPr>
      <w:r w:rsidRPr="001D2E59">
        <w:rPr>
          <w:rFonts w:ascii="Arial" w:hAnsi="Arial" w:cs="Arial"/>
          <w:iCs/>
        </w:rPr>
        <w:t xml:space="preserve">V případě, že dojde k registraci příjemce k DPH a příjemce při změně režimu podle § 74 ZDPH je oprávněn až po vyúčtování příspěvku uplatnit nárok na odpočet DPH, jež byla uhrazena z příspěvku, je příjemce povinen vrátit poskytovateli částku ve výši uplatněného odpočtu DPH, který byl čerpán jako uznatelný výdaj. </w:t>
      </w:r>
    </w:p>
    <w:p w:rsidR="001D2E59" w:rsidRPr="001D2E59" w:rsidRDefault="001D2E59" w:rsidP="001D2E59">
      <w:pPr>
        <w:spacing w:after="120"/>
        <w:ind w:left="360"/>
        <w:jc w:val="both"/>
        <w:rPr>
          <w:rFonts w:ascii="Arial" w:hAnsi="Arial" w:cs="Arial"/>
          <w:iCs/>
        </w:rPr>
      </w:pPr>
      <w:r w:rsidRPr="001D2E59">
        <w:rPr>
          <w:rFonts w:ascii="Arial" w:hAnsi="Arial" w:cs="Arial"/>
          <w:iCs/>
        </w:rPr>
        <w:t xml:space="preserve">Pokud má příjemce (plátce daně) ve shodě s  úpravou odpočtu podle § 78 ZDPH a vyrovnáním odpočtu podle § 79 ZDPH právo zvýšit ve lhůtě stanovené ZDPH svůj původně uplatněný nárok na odpočet DPH, který se vztahuje na zdanitelná plnění hrazená včetně příslušné DPH z příspěvku, je příjemce povinen upravit </w:t>
      </w:r>
      <w:r w:rsidRPr="001D2E59">
        <w:rPr>
          <w:rFonts w:ascii="Arial" w:hAnsi="Arial" w:cs="Arial"/>
          <w:iCs/>
        </w:rPr>
        <w:br/>
        <w:t>a vrátit poskytovateli část příspěvku ve výši uplatněného odpočtu DPH, a to do jednoho měsíce ode dne, kdy příslušný státní orgán vrátil příjemci uhrazenou DPH. Nevrátí-li příjemce takovou část příspěvku v této lhůtě, dopustí se porušení rozpočtové kázně ve smyslu ust. § 22 zákona č. 250/2000 Sb., o rozpočtových pravidlech územních rozpočtů, ve znění pozdějších předpisů.</w:t>
      </w:r>
    </w:p>
    <w:p w:rsidR="001D2E59" w:rsidRPr="001D2E59" w:rsidRDefault="001D2E59" w:rsidP="001D2E59">
      <w:pPr>
        <w:spacing w:after="120"/>
        <w:ind w:left="360"/>
        <w:jc w:val="both"/>
        <w:rPr>
          <w:rFonts w:ascii="Arial" w:hAnsi="Arial" w:cs="Arial"/>
          <w:iCs/>
        </w:rPr>
      </w:pPr>
      <w:r w:rsidRPr="001D2E59">
        <w:rPr>
          <w:rFonts w:ascii="Arial" w:hAnsi="Arial" w:cs="Arial"/>
          <w:iCs/>
        </w:rPr>
        <w:t>Příspěvek nelze rovněž použít na úhradu ostatních daní.</w:t>
      </w:r>
    </w:p>
    <w:p w:rsidR="001D2E59" w:rsidRPr="001D2E59" w:rsidRDefault="001D2E59" w:rsidP="001D2E59">
      <w:pPr>
        <w:spacing w:after="120"/>
        <w:ind w:left="360"/>
        <w:jc w:val="both"/>
        <w:rPr>
          <w:rFonts w:ascii="Arial" w:hAnsi="Arial"/>
        </w:rPr>
      </w:pPr>
      <w:r w:rsidRPr="001D2E59">
        <w:rPr>
          <w:rFonts w:ascii="Arial" w:hAnsi="Arial"/>
        </w:rPr>
        <w:t>Příjemce je povinen vést příspěvek ve svém účetnictví odděleně.</w:t>
      </w:r>
    </w:p>
    <w:p w:rsidR="001D2E59" w:rsidRPr="001D2E59" w:rsidRDefault="001D2E59" w:rsidP="001D2E59">
      <w:pPr>
        <w:numPr>
          <w:ilvl w:val="0"/>
          <w:numId w:val="8"/>
        </w:numPr>
        <w:tabs>
          <w:tab w:val="left" w:pos="360"/>
        </w:tabs>
        <w:spacing w:after="120"/>
        <w:jc w:val="both"/>
        <w:rPr>
          <w:rFonts w:ascii="Arial" w:hAnsi="Arial"/>
        </w:rPr>
      </w:pPr>
      <w:r w:rsidRPr="001D2E59">
        <w:rPr>
          <w:rFonts w:ascii="Arial" w:hAnsi="Arial"/>
        </w:rPr>
        <w:t xml:space="preserve">Příjemce je povinen použít poskytnutý příspěvek nejpozději do 31. 1. 2012. K vyúčtování poskytnutého příspěvku je příjemce oprávněn předložit doklady o platbách, které uskutečnil v období od 1. 1. 2011 do 31. 1. 2012, pokud byl dodržen účel poskytnutí příspěvku dle čl. I. odst. </w:t>
      </w:r>
      <w:smartTag w:uri="urn:schemas-microsoft-com:office:smarttags" w:element="metricconverter">
        <w:smartTagPr>
          <w:attr w:name="ProductID" w:val="2. A"/>
        </w:smartTagPr>
        <w:r w:rsidRPr="001D2E59">
          <w:rPr>
            <w:rFonts w:ascii="Arial" w:hAnsi="Arial"/>
          </w:rPr>
          <w:t>2. a</w:t>
        </w:r>
      </w:smartTag>
      <w:r w:rsidRPr="001D2E59">
        <w:rPr>
          <w:rFonts w:ascii="Arial" w:hAnsi="Arial"/>
        </w:rPr>
        <w:t xml:space="preserve"> 4. této smlouvy a podmínky užití příspěvku dle čl. IV. odst. 1. této smlouvy a za předpokladu, že věcně náleží k nákladům kalendářního roku 2011.</w:t>
      </w:r>
    </w:p>
    <w:p w:rsidR="001D2E59" w:rsidRPr="001D2E59" w:rsidRDefault="001D2E59" w:rsidP="001D2E59">
      <w:pPr>
        <w:numPr>
          <w:ilvl w:val="0"/>
          <w:numId w:val="8"/>
        </w:numPr>
        <w:tabs>
          <w:tab w:val="left" w:pos="360"/>
        </w:tabs>
        <w:spacing w:after="120"/>
        <w:jc w:val="both"/>
        <w:rPr>
          <w:rFonts w:ascii="Arial" w:hAnsi="Arial"/>
        </w:rPr>
      </w:pPr>
      <w:r w:rsidRPr="001D2E59">
        <w:rPr>
          <w:rFonts w:ascii="Arial" w:hAnsi="Arial"/>
        </w:rPr>
        <w:t xml:space="preserve">Příjemce je povinen umožnit poskytovateli provedení kontroly dodržení účelu </w:t>
      </w:r>
      <w:r w:rsidRPr="001D2E59">
        <w:rPr>
          <w:rFonts w:ascii="Arial" w:hAnsi="Arial"/>
        </w:rPr>
        <w:br/>
        <w:t>a podmínek použití poskytnutého příspěvku. Při této kontrole je příjemce povinen vyvíjet veškerou poskytovatelem požadovanou součinnost.</w:t>
      </w:r>
    </w:p>
    <w:p w:rsidR="001D2E59" w:rsidRPr="001D2E59" w:rsidRDefault="001D2E59" w:rsidP="001D2E59">
      <w:pPr>
        <w:numPr>
          <w:ilvl w:val="0"/>
          <w:numId w:val="8"/>
        </w:numPr>
        <w:tabs>
          <w:tab w:val="left" w:pos="360"/>
        </w:tabs>
        <w:spacing w:after="120"/>
        <w:jc w:val="both"/>
        <w:rPr>
          <w:rFonts w:ascii="Arial" w:hAnsi="Arial"/>
        </w:rPr>
      </w:pPr>
      <w:r w:rsidRPr="001D2E59">
        <w:rPr>
          <w:rFonts w:ascii="Arial" w:hAnsi="Arial"/>
        </w:rPr>
        <w:t>Příjemce je povinen nejpozději do 28. 2. 2012 předložit poskytovateli vyúčtování poskytnutého příspěvku (dále jen „vyúčtování“)</w:t>
      </w:r>
    </w:p>
    <w:p w:rsidR="001D2E59" w:rsidRPr="001D2E59" w:rsidRDefault="001D2E59" w:rsidP="001D2E59">
      <w:pPr>
        <w:spacing w:after="60"/>
        <w:ind w:left="357"/>
        <w:jc w:val="both"/>
        <w:rPr>
          <w:rFonts w:ascii="Arial" w:hAnsi="Arial"/>
        </w:rPr>
      </w:pPr>
      <w:r w:rsidRPr="001D2E59">
        <w:rPr>
          <w:rFonts w:ascii="Arial" w:hAnsi="Arial"/>
        </w:rPr>
        <w:t>Vyúčtování musí obsahovat:</w:t>
      </w:r>
    </w:p>
    <w:p w:rsidR="001D2E59" w:rsidRPr="001D2E59" w:rsidRDefault="001D2E59" w:rsidP="001D2E59">
      <w:pPr>
        <w:widowControl w:val="0"/>
        <w:spacing w:after="60"/>
        <w:ind w:left="900" w:hanging="540"/>
        <w:jc w:val="both"/>
        <w:rPr>
          <w:rFonts w:ascii="Arial" w:hAnsi="Arial"/>
          <w:noProof/>
          <w:szCs w:val="20"/>
        </w:rPr>
      </w:pPr>
      <w:r w:rsidRPr="001D2E59">
        <w:rPr>
          <w:rFonts w:ascii="Arial" w:hAnsi="Arial"/>
          <w:noProof/>
          <w:szCs w:val="20"/>
        </w:rPr>
        <w:t xml:space="preserve">4.1. soupis výdajů hrazených z poskytnutého příspěvku v rozsahu uvedeném </w:t>
      </w:r>
      <w:r w:rsidRPr="001D2E59">
        <w:rPr>
          <w:rFonts w:ascii="Arial" w:hAnsi="Arial"/>
          <w:noProof/>
          <w:szCs w:val="20"/>
        </w:rPr>
        <w:br/>
        <w:t>v příloze č. 1 „Finanční vyúčtování příspěvku“ doložený:</w:t>
      </w:r>
    </w:p>
    <w:p w:rsidR="001D2E59" w:rsidRPr="001D2E59" w:rsidRDefault="001D2E59" w:rsidP="001D2E59">
      <w:pPr>
        <w:numPr>
          <w:ilvl w:val="0"/>
          <w:numId w:val="15"/>
        </w:numPr>
        <w:spacing w:after="120"/>
        <w:jc w:val="both"/>
        <w:rPr>
          <w:rFonts w:ascii="Arial" w:hAnsi="Arial" w:cs="Arial"/>
        </w:rPr>
      </w:pPr>
      <w:r w:rsidRPr="001D2E59">
        <w:rPr>
          <w:rFonts w:ascii="Arial" w:hAnsi="Arial" w:cs="Arial"/>
        </w:rPr>
        <w:t>fotokopiemi faktur s podrobným rozpisem dodávky (případně dodacím listem), popřípadě jiných účetních dokladů včetně příloh, prokazujících vynaložení výdajů,</w:t>
      </w:r>
    </w:p>
    <w:p w:rsidR="001D2E59" w:rsidRPr="001D2E59" w:rsidRDefault="001D2E59" w:rsidP="001D2E59">
      <w:pPr>
        <w:numPr>
          <w:ilvl w:val="0"/>
          <w:numId w:val="15"/>
        </w:numPr>
        <w:spacing w:after="120"/>
        <w:jc w:val="both"/>
        <w:rPr>
          <w:rFonts w:ascii="Arial" w:hAnsi="Arial" w:cs="Arial"/>
        </w:rPr>
      </w:pPr>
      <w:r w:rsidRPr="001D2E59">
        <w:rPr>
          <w:rFonts w:ascii="Arial" w:hAnsi="Arial" w:cs="Arial"/>
        </w:rPr>
        <w:t xml:space="preserve">fotokopiemi výdajových dokladů včetně příloh (stvrzenky, paragony apod.), na základě kterých je pokladní doklad vystaven, a to pouze </w:t>
      </w:r>
      <w:r w:rsidRPr="001D2E59">
        <w:rPr>
          <w:rFonts w:ascii="Arial" w:hAnsi="Arial" w:cs="Arial"/>
        </w:rPr>
        <w:br/>
        <w:t>u jednotlivých výdajů přesahujících částku 1000 Kč. U jednotlivých výdajů do výše 1000 Kč doloží příjemce pouze soupis těchto výdajů,</w:t>
      </w:r>
    </w:p>
    <w:p w:rsidR="001D2E59" w:rsidRPr="001D2E59" w:rsidRDefault="001D2E59" w:rsidP="001D2E59">
      <w:pPr>
        <w:numPr>
          <w:ilvl w:val="0"/>
          <w:numId w:val="15"/>
        </w:numPr>
        <w:spacing w:after="120"/>
        <w:jc w:val="both"/>
        <w:rPr>
          <w:rFonts w:ascii="Arial" w:hAnsi="Arial" w:cs="Arial"/>
        </w:rPr>
      </w:pPr>
      <w:r w:rsidRPr="001D2E59">
        <w:rPr>
          <w:rFonts w:ascii="Arial" w:hAnsi="Arial" w:cs="Arial"/>
        </w:rPr>
        <w:t>fotokopiemi všech výpisů z bankovního účtu, které dokládají úhradu předložených faktur, s vyznačením dotčených plateb,</w:t>
      </w:r>
    </w:p>
    <w:p w:rsidR="001D2E59" w:rsidRPr="001D2E59" w:rsidRDefault="001D2E59" w:rsidP="001D2E59">
      <w:pPr>
        <w:numPr>
          <w:ilvl w:val="0"/>
          <w:numId w:val="15"/>
        </w:numPr>
        <w:spacing w:after="120"/>
        <w:jc w:val="both"/>
        <w:rPr>
          <w:rFonts w:ascii="Arial" w:hAnsi="Arial" w:cs="Arial"/>
        </w:rPr>
      </w:pPr>
      <w:r w:rsidRPr="001D2E59">
        <w:rPr>
          <w:rFonts w:ascii="Arial" w:hAnsi="Arial" w:cs="Arial"/>
        </w:rPr>
        <w:lastRenderedPageBreak/>
        <w:t>čestným prohlášením, že fotokopie předaných dokladů a výdaje uvedené v soupisech jsou shodné s originály dokladů a se záznamy v účetnictví příjemce.</w:t>
      </w:r>
    </w:p>
    <w:p w:rsidR="001D2E59" w:rsidRPr="001D2E59" w:rsidRDefault="001D2E59" w:rsidP="001D2E59">
      <w:pPr>
        <w:tabs>
          <w:tab w:val="left" w:pos="1080"/>
        </w:tabs>
        <w:spacing w:before="120" w:after="120"/>
        <w:ind w:left="357"/>
        <w:jc w:val="both"/>
        <w:rPr>
          <w:rFonts w:ascii="Arial" w:hAnsi="Arial"/>
        </w:rPr>
      </w:pPr>
      <w:r w:rsidRPr="001D2E59">
        <w:rPr>
          <w:rFonts w:ascii="Arial" w:hAnsi="Arial"/>
        </w:rPr>
        <w:t>Společně s vyúčtováním příjemce předloží poskytovateli závěrečnou zprávu</w:t>
      </w:r>
      <w:r w:rsidRPr="001D2E59">
        <w:t xml:space="preserve">. </w:t>
      </w:r>
      <w:r w:rsidRPr="001D2E59">
        <w:rPr>
          <w:rFonts w:ascii="Arial" w:hAnsi="Arial"/>
        </w:rPr>
        <w:t xml:space="preserve">Závěrečná zpráva musí obsahovat popis jednotlivých aktivit realizovaných v rámci „produktu ORC“, seznam subjektů zapojených do „produktu ORC“, přehled prodeje jednotlivých druhů karet za rok 2011, přehled návštěvnosti objektů se vstupy zdarma, seznam prodejců, podrobný rozpis marketingových aktivit, rozpočet za rok 2011 (původní plán a skutečný stav) a vzorky brožur </w:t>
      </w:r>
      <w:r w:rsidRPr="001D2E59">
        <w:rPr>
          <w:rFonts w:ascii="Arial" w:hAnsi="Arial"/>
        </w:rPr>
        <w:br/>
        <w:t xml:space="preserve">a propagačních materiálů vydaných k „Olomouc region Card“. Závěrečná zpráva bude dodána v tištěné i elektronické podobě. </w:t>
      </w:r>
    </w:p>
    <w:p w:rsidR="001D2E59" w:rsidRPr="001D2E59" w:rsidRDefault="001D2E59" w:rsidP="001D2E59">
      <w:pPr>
        <w:widowControl w:val="0"/>
        <w:numPr>
          <w:ilvl w:val="0"/>
          <w:numId w:val="8"/>
        </w:numPr>
        <w:spacing w:after="120"/>
        <w:jc w:val="both"/>
        <w:outlineLvl w:val="0"/>
        <w:rPr>
          <w:rFonts w:ascii="Arial" w:hAnsi="Arial"/>
          <w:noProof/>
          <w:szCs w:val="20"/>
        </w:rPr>
      </w:pPr>
      <w:r w:rsidRPr="001D2E59">
        <w:rPr>
          <w:rFonts w:ascii="Arial" w:hAnsi="Arial"/>
          <w:noProof/>
          <w:szCs w:val="20"/>
        </w:rPr>
        <w:t xml:space="preserve">V případě, že příspěvek nebyl použit v celé výši ve lhůtě uvedené v čl. II. odst. 2. této smlouvy, je příjemce povinen vrátit nevyčerpanou část příspěvku na účet poskytovatele nejpozději do 15 dnů ode dne předložení vyúčtování poskytovateli. </w:t>
      </w:r>
      <w:r w:rsidRPr="001D2E59">
        <w:rPr>
          <w:rFonts w:ascii="Arial" w:hAnsi="Arial" w:cs="Arial"/>
          <w:noProof/>
          <w:szCs w:val="20"/>
        </w:rPr>
        <w:t>Nevrátí-li příjemce nevyčerpanou část příspěvku v této lhůtě, dopustí se porušení rozpočtové kázně ve smyslu ust. § 22 zákona č. 250/2000 Sb., o rozpočtových pravidlech územních rozpočtů, ve znění pozdějších předpisů.</w:t>
      </w:r>
      <w:r w:rsidRPr="001D2E59">
        <w:rPr>
          <w:rFonts w:ascii="Arial" w:hAnsi="Arial"/>
          <w:noProof/>
          <w:szCs w:val="20"/>
        </w:rPr>
        <w:t>.</w:t>
      </w:r>
    </w:p>
    <w:p w:rsidR="001D2E59" w:rsidRPr="001D2E59" w:rsidRDefault="001D2E59" w:rsidP="001D2E59">
      <w:pPr>
        <w:numPr>
          <w:ilvl w:val="0"/>
          <w:numId w:val="8"/>
        </w:numPr>
        <w:tabs>
          <w:tab w:val="left" w:pos="360"/>
        </w:tabs>
        <w:spacing w:after="120"/>
        <w:jc w:val="both"/>
        <w:rPr>
          <w:rFonts w:ascii="Arial" w:hAnsi="Arial"/>
        </w:rPr>
      </w:pPr>
      <w:r w:rsidRPr="001D2E59">
        <w:rPr>
          <w:rFonts w:ascii="Arial" w:hAnsi="Arial"/>
        </w:rPr>
        <w:t xml:space="preserve">V případě, že příjemce použije příspěvek nebo jeho část na jiný účel než účel sjednaný touto smlouvou v čl. I. odst. </w:t>
      </w:r>
      <w:smartTag w:uri="urn:schemas-microsoft-com:office:smarttags" w:element="metricconverter">
        <w:smartTagPr>
          <w:attr w:name="ProductID" w:val="2. A"/>
        </w:smartTagPr>
        <w:r w:rsidRPr="001D2E59">
          <w:rPr>
            <w:rFonts w:ascii="Arial" w:hAnsi="Arial"/>
          </w:rPr>
          <w:t>2. a</w:t>
        </w:r>
      </w:smartTag>
      <w:r w:rsidRPr="001D2E59">
        <w:rPr>
          <w:rFonts w:ascii="Arial" w:hAnsi="Arial"/>
        </w:rPr>
        <w:t xml:space="preserve"> 4. či poruší některou z jiných podmínek použití příspěvku, stanovených v čl. IV. odst. 1. této smlouvy, </w:t>
      </w:r>
      <w:r w:rsidRPr="001D2E59">
        <w:rPr>
          <w:rFonts w:ascii="Arial" w:hAnsi="Arial" w:cs="Arial"/>
        </w:rPr>
        <w:t>dopustí se porušení rozpočtové kázně ve smyslu ust. § 22 zákona č. 250/2000 Sb., o rozpočtových pravidlech územních rozpočtů, ve znění pozdějších předpisů.</w:t>
      </w:r>
    </w:p>
    <w:p w:rsidR="001D2E59" w:rsidRPr="001D2E59" w:rsidRDefault="001D2E59" w:rsidP="001D2E59">
      <w:pPr>
        <w:numPr>
          <w:ilvl w:val="0"/>
          <w:numId w:val="8"/>
        </w:numPr>
        <w:tabs>
          <w:tab w:val="left" w:pos="360"/>
        </w:tabs>
        <w:spacing w:after="120"/>
        <w:jc w:val="both"/>
        <w:rPr>
          <w:rFonts w:ascii="Arial" w:hAnsi="Arial"/>
        </w:rPr>
      </w:pPr>
      <w:r w:rsidRPr="001D2E59">
        <w:rPr>
          <w:rFonts w:ascii="Arial" w:hAnsi="Arial"/>
        </w:rPr>
        <w:t xml:space="preserve">V případě, že příjemce poruší některou z povinností uvedených v ustanoveních </w:t>
      </w:r>
      <w:r w:rsidRPr="001D2E59">
        <w:rPr>
          <w:rFonts w:ascii="Arial" w:hAnsi="Arial"/>
        </w:rPr>
        <w:br/>
        <w:t xml:space="preserve">čl. III., čl. IV. odst. 3., 4., </w:t>
      </w:r>
      <w:smartTag w:uri="urn:schemas-microsoft-com:office:smarttags" w:element="metricconverter">
        <w:smartTagPr>
          <w:attr w:name="ProductID" w:val="10. a"/>
        </w:smartTagPr>
        <w:r w:rsidRPr="001D2E59">
          <w:rPr>
            <w:rFonts w:ascii="Arial" w:hAnsi="Arial"/>
          </w:rPr>
          <w:t>10. a</w:t>
        </w:r>
      </w:smartTag>
      <w:r w:rsidRPr="001D2E59">
        <w:rPr>
          <w:rFonts w:ascii="Arial" w:hAnsi="Arial"/>
        </w:rPr>
        <w:t xml:space="preserve"> 12. této smlouvy, je poskytovatel oprávněn odstoupit od této smlouvy. V takovém případě je příjemce povinen do 15 dnů ode dne doručení písemného odstoupení od smlouvy vrátit poskytovateli všechna plnění, která obdržel na základě této smlouvy. </w:t>
      </w:r>
      <w:r w:rsidRPr="001D2E59">
        <w:rPr>
          <w:rFonts w:ascii="Arial" w:hAnsi="Arial" w:cs="Arial"/>
        </w:rPr>
        <w:t>Nevrátí-li příjemce tato plnění ve stanovené lhůtě, dopustí se porušení rozpočtové kázně ve smyslu ust. § 22 zákona č. 250/2000 Sb., o rozpočtových pravidlech územních rozpočtů, ve znění pozdějších předpisů.</w:t>
      </w:r>
      <w:r w:rsidRPr="001D2E59">
        <w:rPr>
          <w:rFonts w:ascii="Arial" w:hAnsi="Arial"/>
        </w:rPr>
        <w:t xml:space="preserve"> </w:t>
      </w:r>
    </w:p>
    <w:p w:rsidR="001D2E59" w:rsidRPr="001D2E59" w:rsidRDefault="001D2E59" w:rsidP="001D2E59">
      <w:pPr>
        <w:numPr>
          <w:ilvl w:val="0"/>
          <w:numId w:val="8"/>
        </w:numPr>
        <w:tabs>
          <w:tab w:val="left" w:pos="360"/>
        </w:tabs>
        <w:spacing w:after="120"/>
        <w:jc w:val="both"/>
        <w:rPr>
          <w:rFonts w:ascii="Arial" w:hAnsi="Arial"/>
        </w:rPr>
      </w:pPr>
      <w:r w:rsidRPr="001D2E59">
        <w:rPr>
          <w:rFonts w:ascii="Arial" w:hAnsi="Arial"/>
        </w:rPr>
        <w:t xml:space="preserve">V případě, že je příjemce dle čl. IV. odst. 1., 5., 6. nebo 7. této smlouvy povinen </w:t>
      </w:r>
      <w:r w:rsidRPr="001D2E59">
        <w:rPr>
          <w:rFonts w:ascii="Arial" w:hAnsi="Arial"/>
        </w:rPr>
        <w:br/>
        <w:t xml:space="preserve">vrátit příspěvek nebo jeho část nebo uhradit penále, vrátí příjemce </w:t>
      </w:r>
      <w:r w:rsidRPr="001D2E59">
        <w:rPr>
          <w:rFonts w:ascii="Arial" w:hAnsi="Arial"/>
        </w:rPr>
        <w:br/>
        <w:t xml:space="preserve">příspěvek nebo jeho část, resp. uhradí penále na účet poskytovatele </w:t>
      </w:r>
      <w:r w:rsidRPr="001D2E59">
        <w:rPr>
          <w:rFonts w:ascii="Arial" w:hAnsi="Arial"/>
        </w:rPr>
        <w:br/>
        <w:t>č. 27-4228330207/0100, Komerční banka, a. s. Olomouc.</w:t>
      </w:r>
    </w:p>
    <w:p w:rsidR="001D2E59" w:rsidRPr="001D2E59" w:rsidRDefault="001D2E59" w:rsidP="001D2E59">
      <w:pPr>
        <w:numPr>
          <w:ilvl w:val="0"/>
          <w:numId w:val="8"/>
        </w:numPr>
        <w:tabs>
          <w:tab w:val="left" w:pos="360"/>
          <w:tab w:val="left" w:pos="1800"/>
        </w:tabs>
        <w:spacing w:after="120"/>
        <w:jc w:val="both"/>
        <w:rPr>
          <w:rFonts w:ascii="Arial" w:hAnsi="Arial"/>
        </w:rPr>
      </w:pPr>
      <w:r w:rsidRPr="001D2E59">
        <w:rPr>
          <w:rFonts w:ascii="Arial" w:hAnsi="Arial"/>
        </w:rPr>
        <w:t>Příjemce se zavazuje seznámit poskytovatele neprodleně s těmito skutečnostmi: se změnami bankovního spojení, statutárního zástupce a dalšími zásadními změnami, které mají vliv na fungování „produktu ORC“.</w:t>
      </w:r>
    </w:p>
    <w:p w:rsidR="001D2E59" w:rsidRPr="001D2E59" w:rsidRDefault="001D2E59" w:rsidP="001D2E59">
      <w:pPr>
        <w:numPr>
          <w:ilvl w:val="0"/>
          <w:numId w:val="8"/>
        </w:numPr>
        <w:tabs>
          <w:tab w:val="left" w:pos="360"/>
          <w:tab w:val="left" w:pos="1800"/>
        </w:tabs>
        <w:spacing w:after="120"/>
        <w:jc w:val="both"/>
        <w:rPr>
          <w:rFonts w:ascii="Arial" w:hAnsi="Arial"/>
        </w:rPr>
      </w:pPr>
      <w:r w:rsidRPr="001D2E59">
        <w:rPr>
          <w:rFonts w:ascii="Arial" w:hAnsi="Arial"/>
        </w:rPr>
        <w:t>Příjemce je povinen na všechny propagační materiály a na infobrožury vydané příjemcem ve spojení s produktem „Olomouc region Card“ umístit logo Olomouckého kraje a uvést zde, že poskytovatel finančně přispívá na realizaci projektu.</w:t>
      </w:r>
    </w:p>
    <w:p w:rsidR="001D2E59" w:rsidRPr="001D2E59" w:rsidRDefault="001D2E59" w:rsidP="001D2E59">
      <w:pPr>
        <w:numPr>
          <w:ilvl w:val="0"/>
          <w:numId w:val="8"/>
        </w:numPr>
        <w:tabs>
          <w:tab w:val="left" w:pos="360"/>
          <w:tab w:val="left" w:pos="1800"/>
        </w:tabs>
        <w:spacing w:after="120"/>
        <w:jc w:val="both"/>
        <w:rPr>
          <w:rFonts w:ascii="Arial" w:hAnsi="Arial"/>
        </w:rPr>
      </w:pPr>
      <w:r w:rsidRPr="001D2E59">
        <w:rPr>
          <w:rFonts w:ascii="Arial" w:hAnsi="Arial"/>
        </w:rPr>
        <w:t>Poskytovatel uděluje příjemci souhlas s bezúplatným užitím loga Olomouckého kraje způsobem a v rozsahu uvedeném ve čl. IV. odst. 10. smlouvy.</w:t>
      </w:r>
    </w:p>
    <w:p w:rsidR="001D2E59" w:rsidRPr="001D2E59" w:rsidRDefault="001D2E59" w:rsidP="001D2E59">
      <w:pPr>
        <w:numPr>
          <w:ilvl w:val="0"/>
          <w:numId w:val="8"/>
        </w:numPr>
        <w:tabs>
          <w:tab w:val="left" w:pos="360"/>
          <w:tab w:val="left" w:pos="1800"/>
        </w:tabs>
        <w:spacing w:after="120"/>
        <w:jc w:val="both"/>
        <w:rPr>
          <w:rFonts w:ascii="Arial" w:hAnsi="Arial"/>
        </w:rPr>
      </w:pPr>
      <w:r w:rsidRPr="001D2E59">
        <w:rPr>
          <w:rFonts w:ascii="Arial" w:hAnsi="Arial"/>
        </w:rPr>
        <w:lastRenderedPageBreak/>
        <w:t xml:space="preserve">Pokud bude příjemce při realizaci akce, na niž je poskytován příspěvek dle této smlouvy, zadavatelem veřejné zakázky dle příslušných ustanovení zákona </w:t>
      </w:r>
      <w:r w:rsidRPr="001D2E59">
        <w:rPr>
          <w:rFonts w:ascii="Arial" w:hAnsi="Arial"/>
        </w:rPr>
        <w:br/>
        <w:t>o veřejných zakázkách, je povinen při její realizaci postupovat dle tohoto zákona.</w:t>
      </w:r>
    </w:p>
    <w:p w:rsidR="001D2E59" w:rsidRPr="001D2E59" w:rsidRDefault="001D2E59" w:rsidP="001D2E59">
      <w:pPr>
        <w:numPr>
          <w:ilvl w:val="0"/>
          <w:numId w:val="8"/>
        </w:numPr>
        <w:tabs>
          <w:tab w:val="left" w:pos="360"/>
          <w:tab w:val="left" w:pos="1800"/>
        </w:tabs>
        <w:spacing w:after="120"/>
        <w:jc w:val="both"/>
        <w:rPr>
          <w:rFonts w:ascii="Arial" w:hAnsi="Arial"/>
        </w:rPr>
      </w:pPr>
      <w:r w:rsidRPr="001D2E59">
        <w:rPr>
          <w:rFonts w:ascii="Arial" w:hAnsi="Arial"/>
        </w:rPr>
        <w:t>V případě vypovězení smlouvy ze strany poskytovatele dle čl. V. odst. 5 předloží příjemce poskytovateli vyúčtování aktivit „produktu ORC“ realizovaných do data vypovězení smlouvy a je oprávněn použít příspěvek na úhradu nákladů, které převyšují příjmy z „produktu ORC“.</w:t>
      </w:r>
    </w:p>
    <w:p w:rsidR="001D2E59" w:rsidRPr="001D2E59" w:rsidRDefault="001D2E59" w:rsidP="001D2E59">
      <w:pPr>
        <w:tabs>
          <w:tab w:val="left" w:pos="1800"/>
        </w:tabs>
        <w:spacing w:after="120"/>
        <w:jc w:val="both"/>
        <w:rPr>
          <w:rFonts w:ascii="Arial" w:hAnsi="Arial"/>
        </w:rPr>
      </w:pPr>
    </w:p>
    <w:p w:rsidR="001D2E59" w:rsidRPr="001D2E59" w:rsidRDefault="001D2E59" w:rsidP="001D2E59">
      <w:pPr>
        <w:keepNext/>
        <w:tabs>
          <w:tab w:val="left" w:pos="360"/>
        </w:tabs>
        <w:ind w:left="360" w:hanging="433"/>
        <w:jc w:val="center"/>
        <w:outlineLvl w:val="2"/>
        <w:rPr>
          <w:rFonts w:ascii="Arial" w:hAnsi="Arial" w:cs="Arial"/>
          <w:b/>
          <w:bCs/>
        </w:rPr>
      </w:pPr>
      <w:r w:rsidRPr="001D2E59">
        <w:rPr>
          <w:rFonts w:ascii="Arial" w:hAnsi="Arial" w:cs="Arial"/>
          <w:b/>
          <w:bCs/>
        </w:rPr>
        <w:t>V.</w:t>
      </w:r>
    </w:p>
    <w:p w:rsidR="001D2E59" w:rsidRPr="001D2E59" w:rsidRDefault="001D2E59" w:rsidP="001D2E59">
      <w:pPr>
        <w:jc w:val="center"/>
        <w:rPr>
          <w:rFonts w:ascii="Arial" w:hAnsi="Arial"/>
          <w:b/>
        </w:rPr>
      </w:pPr>
      <w:r w:rsidRPr="001D2E59">
        <w:rPr>
          <w:rFonts w:ascii="Arial" w:hAnsi="Arial"/>
          <w:b/>
        </w:rPr>
        <w:t>Závěrečná ustanovení</w:t>
      </w:r>
    </w:p>
    <w:p w:rsidR="001D2E59" w:rsidRPr="001D2E59" w:rsidRDefault="001D2E59" w:rsidP="001D2E59">
      <w:pPr>
        <w:widowControl w:val="0"/>
        <w:numPr>
          <w:ilvl w:val="0"/>
          <w:numId w:val="9"/>
        </w:numPr>
        <w:spacing w:after="120"/>
        <w:jc w:val="both"/>
        <w:outlineLvl w:val="0"/>
        <w:rPr>
          <w:rFonts w:ascii="Arial" w:hAnsi="Arial"/>
          <w:noProof/>
          <w:szCs w:val="20"/>
        </w:rPr>
      </w:pPr>
      <w:r w:rsidRPr="001D2E59">
        <w:rPr>
          <w:rFonts w:ascii="Arial" w:hAnsi="Arial"/>
          <w:noProof/>
          <w:szCs w:val="20"/>
        </w:rPr>
        <w:t xml:space="preserve">Smluvní strany se v souladu s § 262 odst. 1 zákona č. 513/1991 Sb., </w:t>
      </w:r>
      <w:smartTag w:uri="urn:schemas-microsoft-com:office:smarttags" w:element="PersonName">
        <w:r w:rsidRPr="001D2E59">
          <w:rPr>
            <w:rFonts w:ascii="Arial" w:hAnsi="Arial"/>
            <w:noProof/>
            <w:szCs w:val="20"/>
          </w:rPr>
          <w:t>obchod</w:t>
        </w:r>
      </w:smartTag>
      <w:r w:rsidRPr="001D2E59">
        <w:rPr>
          <w:rFonts w:ascii="Arial" w:hAnsi="Arial"/>
          <w:noProof/>
          <w:szCs w:val="20"/>
        </w:rPr>
        <w:t xml:space="preserve">ního zákoníku, v platném znění, dohodly, že závazkový vztah upravený touto smlouvou a vztahy ve smlouvě výslovně neupravené a z ní vyplývající se řídí </w:t>
      </w:r>
      <w:smartTag w:uri="urn:schemas-microsoft-com:office:smarttags" w:element="PersonName">
        <w:r w:rsidRPr="001D2E59">
          <w:rPr>
            <w:rFonts w:ascii="Arial" w:hAnsi="Arial"/>
            <w:noProof/>
            <w:szCs w:val="20"/>
          </w:rPr>
          <w:t>obchod</w:t>
        </w:r>
      </w:smartTag>
      <w:r w:rsidRPr="001D2E59">
        <w:rPr>
          <w:rFonts w:ascii="Arial" w:hAnsi="Arial"/>
          <w:noProof/>
          <w:szCs w:val="20"/>
        </w:rPr>
        <w:t>ním zákoníkem v platném znění.</w:t>
      </w:r>
    </w:p>
    <w:p w:rsidR="001D2E59" w:rsidRPr="001D2E59" w:rsidRDefault="001D2E59" w:rsidP="001D2E59">
      <w:pPr>
        <w:numPr>
          <w:ilvl w:val="0"/>
          <w:numId w:val="9"/>
        </w:numPr>
        <w:spacing w:after="120"/>
        <w:jc w:val="both"/>
        <w:rPr>
          <w:rFonts w:ascii="Arial" w:hAnsi="Arial"/>
        </w:rPr>
      </w:pPr>
      <w:r w:rsidRPr="001D2E59">
        <w:rPr>
          <w:rFonts w:ascii="Arial" w:hAnsi="Arial" w:cs="Arial"/>
        </w:rPr>
        <w:t xml:space="preserve">Příjemce bere na vědomí, že příspěvek poskytnutý dle této smlouvy zakládá podporu malého rozsahu – tj. podporu de minimis při splnění podmínek Nařízení Komise č. 1998/2006 ze dne 15. prosince 2006 o použití článku </w:t>
      </w:r>
      <w:smartTag w:uri="urn:schemas-microsoft-com:office:smarttags" w:element="metricconverter">
        <w:smartTagPr>
          <w:attr w:name="ProductID" w:val="87 a"/>
        </w:smartTagPr>
        <w:r w:rsidRPr="001D2E59">
          <w:rPr>
            <w:rFonts w:ascii="Arial" w:hAnsi="Arial" w:cs="Arial"/>
          </w:rPr>
          <w:t>87 a</w:t>
        </w:r>
      </w:smartTag>
      <w:r w:rsidRPr="001D2E59">
        <w:rPr>
          <w:rFonts w:ascii="Arial" w:hAnsi="Arial" w:cs="Arial"/>
        </w:rPr>
        <w:t xml:space="preserve"> 88 Smlouvy na podporu de minimis, které bylo zveřejněno v Úředním věstníku Evropské unie L 379 dne 28. prosince 2006.</w:t>
      </w:r>
    </w:p>
    <w:p w:rsidR="001D2E59" w:rsidRPr="001D2E59" w:rsidRDefault="001D2E59" w:rsidP="001D2E59">
      <w:pPr>
        <w:numPr>
          <w:ilvl w:val="0"/>
          <w:numId w:val="9"/>
        </w:numPr>
        <w:spacing w:after="120"/>
        <w:jc w:val="both"/>
        <w:rPr>
          <w:rFonts w:ascii="Arial" w:hAnsi="Arial"/>
        </w:rPr>
      </w:pPr>
      <w:r w:rsidRPr="001D2E59">
        <w:rPr>
          <w:rFonts w:ascii="Arial" w:hAnsi="Arial" w:cs="Arial"/>
        </w:rPr>
        <w:t xml:space="preserve">Příjemce prohlašuje, že před uzavřením této smlouvy informoval poskytovatele prostřednictvím Krajského úřadu Olomouckého kraje, odboru Kancelář hejtmana o všech ostatních dotacích, příspěvcích a obdobných plněních ve prospěch příjemce z veřejných zdrojů, které by mohly zakládat veřejnou podporu a které příjemce čerpal v předcházejících dvou fiskálních letech a ve fiskálním roce poskytnutí podpory, popř. v období předcházejících 3 let. Příjemce se zavazuje oznámit poskytovateli prostřednictvím Krajského úřadu Olomouckého kraje, odboru Kancelář hejtmana veškeré změny, které nastanou v uvedených skutečnostech až do dne vyplacení podpory, a to neprodleně po jejich vzniku. </w:t>
      </w:r>
      <w:r w:rsidRPr="001D2E59">
        <w:rPr>
          <w:rFonts w:ascii="Arial" w:hAnsi="Arial"/>
        </w:rPr>
        <w:t>Tato smlouva nabývá platnosti a účinnosti dnem jejího uzavření.</w:t>
      </w:r>
    </w:p>
    <w:p w:rsidR="001D2E59" w:rsidRPr="001D2E59" w:rsidRDefault="001D2E59" w:rsidP="001D2E59">
      <w:pPr>
        <w:numPr>
          <w:ilvl w:val="0"/>
          <w:numId w:val="9"/>
        </w:numPr>
        <w:spacing w:after="120"/>
        <w:jc w:val="both"/>
        <w:rPr>
          <w:rFonts w:ascii="Arial" w:hAnsi="Arial"/>
        </w:rPr>
      </w:pPr>
      <w:r w:rsidRPr="001D2E59">
        <w:rPr>
          <w:rFonts w:ascii="Arial" w:hAnsi="Arial"/>
        </w:rPr>
        <w:t>Tato smlouva nabývá platnosti a účinnosti dnem jejího uzavření.</w:t>
      </w:r>
    </w:p>
    <w:p w:rsidR="001D2E59" w:rsidRPr="001D2E59" w:rsidRDefault="001D2E59" w:rsidP="001D2E59">
      <w:pPr>
        <w:numPr>
          <w:ilvl w:val="0"/>
          <w:numId w:val="9"/>
        </w:numPr>
        <w:spacing w:after="120"/>
        <w:jc w:val="both"/>
        <w:rPr>
          <w:rFonts w:ascii="Arial" w:hAnsi="Arial"/>
        </w:rPr>
      </w:pPr>
      <w:r w:rsidRPr="001D2E59">
        <w:rPr>
          <w:rFonts w:ascii="Arial" w:hAnsi="Arial"/>
        </w:rPr>
        <w:t>Tuto smlouvu lze měnit pouze písemnými vzestupně číslovanými dodatky.</w:t>
      </w:r>
    </w:p>
    <w:p w:rsidR="001D2E59" w:rsidRPr="001D2E59" w:rsidRDefault="001D2E59" w:rsidP="001D2E59">
      <w:pPr>
        <w:numPr>
          <w:ilvl w:val="0"/>
          <w:numId w:val="9"/>
        </w:numPr>
        <w:spacing w:after="120"/>
        <w:jc w:val="both"/>
        <w:rPr>
          <w:rFonts w:ascii="Arial" w:hAnsi="Arial"/>
        </w:rPr>
      </w:pPr>
      <w:r w:rsidRPr="001D2E59">
        <w:rPr>
          <w:rFonts w:ascii="Arial" w:hAnsi="Arial"/>
        </w:rPr>
        <w:t>Každá ze smluvních stran je oprávněna od této smlouvy odstoupit nebo tuto smlouvu vypovědět v případě neplatnosti, zrušení nebo ukončení účinnosti Smlouvy o poskytnutí licenčních práv k projektu „Marketingová podpora Olomouc region Card“ uzavřené mezi příjemcem a statutárním městem Olomouc dne 10. 10. 2006 nebo při faktickém nevykonávání činností dle výše uvedených smluv příjemcem. Výpovědní lhůta je tříměsíční a počíná běžet od prvního dne měsíce následujícího po doručení písemné výpovědi druhé smluvní straně.</w:t>
      </w:r>
    </w:p>
    <w:p w:rsidR="001D2E59" w:rsidRPr="001D2E59" w:rsidRDefault="001D2E59" w:rsidP="001D2E59">
      <w:pPr>
        <w:numPr>
          <w:ilvl w:val="0"/>
          <w:numId w:val="9"/>
        </w:numPr>
        <w:spacing w:after="120"/>
        <w:jc w:val="both"/>
        <w:rPr>
          <w:rFonts w:ascii="Arial" w:hAnsi="Arial"/>
        </w:rPr>
      </w:pPr>
      <w:r w:rsidRPr="001D2E59">
        <w:rPr>
          <w:rFonts w:ascii="Arial" w:hAnsi="Arial"/>
        </w:rPr>
        <w:t xml:space="preserve">Smluvní strany shodně prohlašují, že obsah této smlouvy není </w:t>
      </w:r>
      <w:smartTag w:uri="urn:schemas-microsoft-com:office:smarttags" w:element="PersonName">
        <w:r w:rsidRPr="001D2E59">
          <w:rPr>
            <w:rFonts w:ascii="Arial" w:hAnsi="Arial"/>
          </w:rPr>
          <w:t>obchod</w:t>
        </w:r>
      </w:smartTag>
      <w:r w:rsidRPr="001D2E59">
        <w:rPr>
          <w:rFonts w:ascii="Arial" w:hAnsi="Arial"/>
        </w:rPr>
        <w:t xml:space="preserve">ním tajemstvím ve smyslu ustanovení § 17 </w:t>
      </w:r>
      <w:smartTag w:uri="urn:schemas-microsoft-com:office:smarttags" w:element="PersonName">
        <w:r w:rsidRPr="001D2E59">
          <w:rPr>
            <w:rFonts w:ascii="Arial" w:hAnsi="Arial"/>
          </w:rPr>
          <w:t>obchod</w:t>
        </w:r>
      </w:smartTag>
      <w:r w:rsidRPr="001D2E59">
        <w:rPr>
          <w:rFonts w:ascii="Arial" w:hAnsi="Arial"/>
        </w:rPr>
        <w:t xml:space="preserve">ního zákoníku v platném znění </w:t>
      </w:r>
      <w:r w:rsidRPr="001D2E59">
        <w:rPr>
          <w:rFonts w:ascii="Arial" w:hAnsi="Arial"/>
        </w:rPr>
        <w:br/>
        <w:t>a souhlasí s případným zveřejněním jejího textu.</w:t>
      </w:r>
    </w:p>
    <w:p w:rsidR="001D2E59" w:rsidRPr="001D2E59" w:rsidRDefault="001D2E59" w:rsidP="001D2E59">
      <w:pPr>
        <w:numPr>
          <w:ilvl w:val="0"/>
          <w:numId w:val="9"/>
        </w:numPr>
        <w:spacing w:after="120"/>
        <w:jc w:val="both"/>
        <w:rPr>
          <w:rFonts w:ascii="Arial" w:hAnsi="Arial"/>
        </w:rPr>
      </w:pPr>
      <w:r w:rsidRPr="001D2E59">
        <w:rPr>
          <w:rFonts w:ascii="Arial" w:hAnsi="Arial"/>
        </w:rPr>
        <w:t>Poskytnutí příspěvku a uzavření smlouvy bylo schváleno usnesením Zastupitelstva Olomouckého kraje č. UZ/16/48/2010 ze dne 24. 9. 2010.</w:t>
      </w:r>
    </w:p>
    <w:p w:rsidR="001D2E59" w:rsidRPr="001D2E59" w:rsidRDefault="001D2E59" w:rsidP="001D2E59">
      <w:pPr>
        <w:numPr>
          <w:ilvl w:val="0"/>
          <w:numId w:val="9"/>
        </w:numPr>
        <w:spacing w:after="120"/>
        <w:jc w:val="both"/>
        <w:rPr>
          <w:rFonts w:ascii="Arial" w:hAnsi="Arial"/>
        </w:rPr>
      </w:pPr>
      <w:r w:rsidRPr="001D2E59">
        <w:rPr>
          <w:rFonts w:ascii="Arial" w:hAnsi="Arial"/>
        </w:rPr>
        <w:lastRenderedPageBreak/>
        <w:t>Tato smlouva je sepsána ve 4 vyhotoveních, z nichž jedno obdrží příjemce příspěvku a tři vyhotovení obdrží poskytovatel.</w:t>
      </w:r>
    </w:p>
    <w:p w:rsidR="001D2E59" w:rsidRPr="001D2E59" w:rsidRDefault="001D2E59" w:rsidP="001D2E59">
      <w:pPr>
        <w:jc w:val="both"/>
        <w:outlineLvl w:val="0"/>
        <w:rPr>
          <w:rFonts w:ascii="Arial" w:hAnsi="Arial"/>
        </w:rPr>
      </w:pPr>
    </w:p>
    <w:p w:rsidR="001D2E59" w:rsidRPr="001D2E59" w:rsidRDefault="001D2E59" w:rsidP="001D2E59">
      <w:pPr>
        <w:jc w:val="both"/>
        <w:outlineLvl w:val="0"/>
        <w:rPr>
          <w:rFonts w:ascii="Arial" w:hAnsi="Arial"/>
        </w:rPr>
      </w:pPr>
    </w:p>
    <w:p w:rsidR="001D2E59" w:rsidRPr="001D2E59" w:rsidRDefault="001D2E59" w:rsidP="001D2E59">
      <w:pPr>
        <w:tabs>
          <w:tab w:val="left" w:pos="5400"/>
        </w:tabs>
        <w:rPr>
          <w:rFonts w:ascii="Arial" w:hAnsi="Arial"/>
        </w:rPr>
      </w:pPr>
      <w:r w:rsidRPr="001D2E59">
        <w:rPr>
          <w:rFonts w:ascii="Arial" w:hAnsi="Arial"/>
        </w:rPr>
        <w:t>V Olomouci dne ..........................</w:t>
      </w:r>
      <w:r w:rsidRPr="001D2E59">
        <w:rPr>
          <w:rFonts w:ascii="Arial" w:hAnsi="Arial"/>
        </w:rPr>
        <w:tab/>
        <w:t>V Olomouci dne:……………….</w:t>
      </w:r>
    </w:p>
    <w:p w:rsidR="001D2E59" w:rsidRPr="001D2E59" w:rsidRDefault="001D2E59" w:rsidP="001D2E59">
      <w:pPr>
        <w:tabs>
          <w:tab w:val="left" w:pos="5400"/>
        </w:tabs>
        <w:rPr>
          <w:rFonts w:ascii="Arial" w:hAnsi="Arial"/>
        </w:rPr>
      </w:pPr>
    </w:p>
    <w:p w:rsidR="001D2E59" w:rsidRPr="001D2E59" w:rsidRDefault="001D2E59" w:rsidP="001D2E59">
      <w:pPr>
        <w:tabs>
          <w:tab w:val="left" w:pos="5400"/>
        </w:tabs>
        <w:rPr>
          <w:rFonts w:ascii="Arial" w:hAnsi="Arial"/>
        </w:rPr>
      </w:pPr>
      <w:r w:rsidRPr="001D2E59">
        <w:rPr>
          <w:rFonts w:ascii="Arial" w:hAnsi="Arial"/>
        </w:rPr>
        <w:t>Poskytovatel:</w:t>
      </w:r>
      <w:r w:rsidRPr="001D2E59">
        <w:rPr>
          <w:rFonts w:ascii="Arial" w:hAnsi="Arial"/>
        </w:rPr>
        <w:tab/>
        <w:t>Příjemce:</w:t>
      </w:r>
    </w:p>
    <w:p w:rsidR="001D2E59" w:rsidRPr="001D2E59" w:rsidRDefault="001D2E59" w:rsidP="001D2E59">
      <w:pPr>
        <w:tabs>
          <w:tab w:val="center" w:pos="7200"/>
        </w:tabs>
        <w:rPr>
          <w:rFonts w:ascii="Arial" w:hAnsi="Arial"/>
        </w:rPr>
      </w:pPr>
    </w:p>
    <w:p w:rsidR="001D2E59" w:rsidRPr="001D2E59" w:rsidRDefault="001D2E59" w:rsidP="001D2E59">
      <w:pPr>
        <w:tabs>
          <w:tab w:val="center" w:pos="7200"/>
        </w:tabs>
        <w:rPr>
          <w:rFonts w:ascii="Arial" w:hAnsi="Arial"/>
        </w:rPr>
      </w:pPr>
    </w:p>
    <w:p w:rsidR="001D2E59" w:rsidRPr="001D2E59" w:rsidRDefault="001D2E59" w:rsidP="001D2E59">
      <w:pPr>
        <w:tabs>
          <w:tab w:val="center" w:pos="7200"/>
        </w:tabs>
        <w:rPr>
          <w:rFonts w:ascii="Arial" w:hAnsi="Arial"/>
        </w:rPr>
      </w:pPr>
    </w:p>
    <w:p w:rsidR="001D2E59" w:rsidRPr="001D2E59" w:rsidRDefault="001D2E59" w:rsidP="001D2E59">
      <w:pPr>
        <w:tabs>
          <w:tab w:val="center" w:pos="7200"/>
        </w:tabs>
        <w:rPr>
          <w:rFonts w:ascii="Arial" w:hAnsi="Arial"/>
        </w:rPr>
      </w:pPr>
      <w:r w:rsidRPr="001D2E59">
        <w:rPr>
          <w:rFonts w:ascii="Arial" w:hAnsi="Arial"/>
        </w:rPr>
        <w:t>..............................................</w:t>
      </w:r>
      <w:r w:rsidRPr="001D2E59">
        <w:rPr>
          <w:rFonts w:ascii="Arial" w:hAnsi="Arial"/>
        </w:rPr>
        <w:tab/>
        <w:t>.................................................</w:t>
      </w:r>
    </w:p>
    <w:p w:rsidR="001D2E59" w:rsidRPr="001D2E59" w:rsidRDefault="001D2E59" w:rsidP="001D2E59">
      <w:pPr>
        <w:tabs>
          <w:tab w:val="center" w:pos="1440"/>
          <w:tab w:val="center" w:pos="7200"/>
        </w:tabs>
        <w:rPr>
          <w:rFonts w:ascii="Arial" w:hAnsi="Arial"/>
        </w:rPr>
      </w:pPr>
      <w:r w:rsidRPr="001D2E59">
        <w:rPr>
          <w:rFonts w:ascii="Arial" w:hAnsi="Arial"/>
        </w:rPr>
        <w:tab/>
        <w:t>Olomoucký kraj</w:t>
      </w:r>
      <w:r w:rsidRPr="001D2E59">
        <w:rPr>
          <w:rFonts w:ascii="Arial" w:hAnsi="Arial"/>
        </w:rPr>
        <w:tab/>
        <w:t>RNDr. Ivan Marek</w:t>
      </w:r>
    </w:p>
    <w:p w:rsidR="001D2E59" w:rsidRPr="001D2E59" w:rsidRDefault="001D2E59" w:rsidP="001D2E59">
      <w:pPr>
        <w:tabs>
          <w:tab w:val="center" w:pos="1440"/>
          <w:tab w:val="center" w:pos="7200"/>
        </w:tabs>
        <w:rPr>
          <w:rFonts w:ascii="Arial" w:hAnsi="Arial"/>
        </w:rPr>
      </w:pPr>
      <w:r w:rsidRPr="001D2E59">
        <w:rPr>
          <w:rFonts w:ascii="Arial" w:hAnsi="Arial"/>
        </w:rPr>
        <w:tab/>
        <w:t>Ing. Martin Tesařík</w:t>
      </w:r>
      <w:r w:rsidRPr="001D2E59">
        <w:rPr>
          <w:rFonts w:ascii="Arial" w:hAnsi="Arial"/>
        </w:rPr>
        <w:tab/>
      </w:r>
    </w:p>
    <w:p w:rsidR="001D2E59" w:rsidRDefault="001D2E59" w:rsidP="001D2E59">
      <w:pPr>
        <w:tabs>
          <w:tab w:val="center" w:pos="1440"/>
          <w:tab w:val="center" w:pos="7200"/>
        </w:tabs>
        <w:rPr>
          <w:rFonts w:ascii="Arial" w:hAnsi="Arial"/>
        </w:rPr>
      </w:pPr>
      <w:r w:rsidRPr="001D2E59">
        <w:rPr>
          <w:rFonts w:ascii="Arial" w:hAnsi="Arial"/>
        </w:rPr>
        <w:tab/>
        <w:t xml:space="preserve">hejtman </w:t>
      </w:r>
      <w:r w:rsidRPr="001D2E59">
        <w:rPr>
          <w:rFonts w:ascii="Arial" w:hAnsi="Arial"/>
        </w:rPr>
        <w:tab/>
      </w:r>
    </w:p>
    <w:p w:rsidR="001D2E59" w:rsidRDefault="001D2E59" w:rsidP="00155818">
      <w:pPr>
        <w:jc w:val="both"/>
        <w:rPr>
          <w:rFonts w:ascii="Arial" w:hAnsi="Arial"/>
        </w:rPr>
        <w:sectPr w:rsidR="001D2E59">
          <w:headerReference w:type="default" r:id="rId17"/>
          <w:footerReference w:type="default" r:id="rId18"/>
          <w:pgSz w:w="11906" w:h="16838"/>
          <w:pgMar w:top="1417" w:right="1417" w:bottom="1417" w:left="1417" w:header="708" w:footer="708" w:gutter="0"/>
          <w:cols w:space="708"/>
          <w:docGrid w:linePitch="360"/>
        </w:sectPr>
      </w:pPr>
    </w:p>
    <w:p w:rsidR="005D6471" w:rsidRPr="005D6471" w:rsidRDefault="005D6471" w:rsidP="005D6471">
      <w:pPr>
        <w:widowControl w:val="0"/>
        <w:jc w:val="center"/>
        <w:rPr>
          <w:rFonts w:ascii="Arial" w:hAnsi="Arial"/>
          <w:b/>
          <w:noProof/>
        </w:rPr>
      </w:pPr>
      <w:r w:rsidRPr="005D6471">
        <w:rPr>
          <w:rFonts w:ascii="Arial" w:hAnsi="Arial"/>
          <w:b/>
          <w:noProof/>
        </w:rPr>
        <w:lastRenderedPageBreak/>
        <w:t>Dodatek č. 1 ke smlouvě č. 2010/03825/KH/DSM o poskytnutí příspěvku</w:t>
      </w:r>
    </w:p>
    <w:p w:rsidR="005D6471" w:rsidRPr="008E4881" w:rsidRDefault="005D6471" w:rsidP="005D6471">
      <w:pPr>
        <w:jc w:val="center"/>
        <w:rPr>
          <w:rFonts w:ascii="Arial" w:hAnsi="Arial"/>
        </w:rPr>
      </w:pPr>
      <w:r w:rsidRPr="008E4881">
        <w:rPr>
          <w:rFonts w:ascii="Arial" w:hAnsi="Arial"/>
        </w:rPr>
        <w:t>uzavřené dle ustanovení § 269 odst. 2 zákona č. 513/1991 Sb.,</w:t>
      </w:r>
    </w:p>
    <w:p w:rsidR="005D6471" w:rsidRPr="008E4881" w:rsidRDefault="005D6471" w:rsidP="005D6471">
      <w:pPr>
        <w:jc w:val="center"/>
        <w:rPr>
          <w:rFonts w:ascii="Arial" w:hAnsi="Arial"/>
        </w:rPr>
      </w:pPr>
      <w:smartTag w:uri="urn:schemas-microsoft-com:office:smarttags" w:element="metricconverter">
        <w:r w:rsidRPr="008E4881">
          <w:rPr>
            <w:rFonts w:ascii="Arial" w:hAnsi="Arial"/>
          </w:rPr>
          <w:t>obchod</w:t>
        </w:r>
      </w:smartTag>
      <w:r w:rsidRPr="008E4881">
        <w:rPr>
          <w:rFonts w:ascii="Arial" w:hAnsi="Arial"/>
        </w:rPr>
        <w:t>ního zákoníku, v platném znění</w:t>
      </w:r>
    </w:p>
    <w:p w:rsidR="005D6471" w:rsidRPr="008E4881" w:rsidRDefault="005D6471" w:rsidP="005D6471"/>
    <w:p w:rsidR="005D6471" w:rsidRPr="008E4881" w:rsidRDefault="005D6471" w:rsidP="005D6471">
      <w:pPr>
        <w:jc w:val="both"/>
        <w:rPr>
          <w:rFonts w:ascii="Arial" w:hAnsi="Arial"/>
        </w:rPr>
      </w:pPr>
      <w:r w:rsidRPr="008E4881">
        <w:rPr>
          <w:rFonts w:ascii="Arial" w:hAnsi="Arial"/>
          <w:b/>
        </w:rPr>
        <w:t>Olomoucký kraj</w:t>
      </w:r>
    </w:p>
    <w:p w:rsidR="005D6471" w:rsidRPr="008E4881" w:rsidRDefault="005D6471" w:rsidP="005D6471">
      <w:pPr>
        <w:jc w:val="both"/>
        <w:rPr>
          <w:rFonts w:ascii="Arial" w:hAnsi="Arial"/>
        </w:rPr>
      </w:pPr>
      <w:r w:rsidRPr="008E4881">
        <w:rPr>
          <w:rFonts w:ascii="Arial" w:hAnsi="Arial"/>
        </w:rPr>
        <w:t>Jeremenkova 40a, 779 11  Olomouc</w:t>
      </w:r>
    </w:p>
    <w:p w:rsidR="005D6471" w:rsidRPr="008E4881" w:rsidRDefault="005D6471" w:rsidP="005D6471">
      <w:pPr>
        <w:jc w:val="both"/>
        <w:rPr>
          <w:rFonts w:ascii="Arial" w:hAnsi="Arial"/>
        </w:rPr>
      </w:pPr>
      <w:r w:rsidRPr="008E4881">
        <w:rPr>
          <w:rFonts w:ascii="Arial" w:hAnsi="Arial"/>
        </w:rPr>
        <w:t>IČ: 60609460</w:t>
      </w:r>
    </w:p>
    <w:p w:rsidR="005D6471" w:rsidRPr="008E4881" w:rsidRDefault="005D6471" w:rsidP="005D6471">
      <w:pPr>
        <w:jc w:val="both"/>
        <w:rPr>
          <w:rFonts w:ascii="Arial" w:hAnsi="Arial"/>
        </w:rPr>
      </w:pPr>
      <w:r w:rsidRPr="008E4881">
        <w:rPr>
          <w:rFonts w:ascii="Arial" w:hAnsi="Arial"/>
        </w:rPr>
        <w:t>Zastoupený: Ing. Martinem Tesaříkem, hejtmanem Olomouckého kraje</w:t>
      </w:r>
    </w:p>
    <w:p w:rsidR="005D6471" w:rsidRPr="008E4881" w:rsidRDefault="005D6471" w:rsidP="005D6471">
      <w:pPr>
        <w:tabs>
          <w:tab w:val="left" w:pos="3960"/>
        </w:tabs>
        <w:rPr>
          <w:rFonts w:ascii="Arial" w:hAnsi="Arial"/>
        </w:rPr>
      </w:pPr>
      <w:r w:rsidRPr="008E4881">
        <w:rPr>
          <w:rFonts w:ascii="Arial" w:hAnsi="Arial"/>
        </w:rPr>
        <w:t>bankovní spojení: č. ú.: 27-4228330207/0100, Komerční banka, a. s. Olomouc</w:t>
      </w:r>
    </w:p>
    <w:p w:rsidR="005D6471" w:rsidRPr="008E4881" w:rsidRDefault="005D6471" w:rsidP="005D6471">
      <w:pPr>
        <w:jc w:val="both"/>
        <w:rPr>
          <w:rFonts w:ascii="Arial" w:hAnsi="Arial"/>
        </w:rPr>
      </w:pPr>
      <w:r w:rsidRPr="008E4881">
        <w:rPr>
          <w:rFonts w:ascii="Arial" w:hAnsi="Arial"/>
        </w:rPr>
        <w:t xml:space="preserve">(dále jen: </w:t>
      </w:r>
      <w:r w:rsidRPr="008E4881">
        <w:rPr>
          <w:rFonts w:ascii="Arial" w:hAnsi="Arial"/>
          <w:b/>
        </w:rPr>
        <w:t>poskytovatel</w:t>
      </w:r>
      <w:r w:rsidRPr="008E4881">
        <w:rPr>
          <w:rFonts w:ascii="Arial" w:hAnsi="Arial"/>
        </w:rPr>
        <w:t>)</w:t>
      </w:r>
    </w:p>
    <w:p w:rsidR="005D6471" w:rsidRPr="008E4881" w:rsidRDefault="005D6471" w:rsidP="005D6471">
      <w:pPr>
        <w:jc w:val="both"/>
        <w:rPr>
          <w:rFonts w:ascii="Arial" w:hAnsi="Arial"/>
          <w:b/>
          <w:sz w:val="16"/>
        </w:rPr>
      </w:pPr>
    </w:p>
    <w:p w:rsidR="005D6471" w:rsidRPr="008E4881" w:rsidRDefault="005D6471" w:rsidP="005D6471">
      <w:pPr>
        <w:jc w:val="both"/>
        <w:rPr>
          <w:rFonts w:ascii="Arial" w:hAnsi="Arial"/>
          <w:b/>
        </w:rPr>
      </w:pPr>
      <w:r w:rsidRPr="008E4881">
        <w:rPr>
          <w:rFonts w:ascii="Arial" w:hAnsi="Arial"/>
          <w:b/>
        </w:rPr>
        <w:t>a</w:t>
      </w:r>
    </w:p>
    <w:p w:rsidR="005D6471" w:rsidRPr="008E4881" w:rsidRDefault="005D6471" w:rsidP="005D6471">
      <w:pPr>
        <w:tabs>
          <w:tab w:val="left" w:pos="3960"/>
        </w:tabs>
        <w:jc w:val="both"/>
        <w:rPr>
          <w:rFonts w:ascii="Arial" w:hAnsi="Arial"/>
          <w:b/>
          <w:dstrike/>
        </w:rPr>
      </w:pPr>
      <w:r w:rsidRPr="008E4881">
        <w:rPr>
          <w:rFonts w:ascii="Arial" w:hAnsi="Arial"/>
          <w:b/>
        </w:rPr>
        <w:t>RNDr. Ivan Marek</w:t>
      </w:r>
    </w:p>
    <w:p w:rsidR="005D6471" w:rsidRPr="008E4881" w:rsidRDefault="005D6471" w:rsidP="005D6471">
      <w:pPr>
        <w:tabs>
          <w:tab w:val="left" w:pos="3960"/>
        </w:tabs>
        <w:jc w:val="both"/>
        <w:rPr>
          <w:rFonts w:ascii="Arial" w:hAnsi="Arial"/>
        </w:rPr>
      </w:pPr>
      <w:r w:rsidRPr="008E4881">
        <w:rPr>
          <w:rFonts w:ascii="Arial" w:hAnsi="Arial"/>
        </w:rPr>
        <w:t>Železniční 469/4</w:t>
      </w:r>
    </w:p>
    <w:p w:rsidR="005D6471" w:rsidRPr="008E4881" w:rsidRDefault="005D6471" w:rsidP="005D6471">
      <w:pPr>
        <w:tabs>
          <w:tab w:val="left" w:pos="3960"/>
        </w:tabs>
        <w:jc w:val="both"/>
        <w:rPr>
          <w:rFonts w:ascii="Arial" w:hAnsi="Arial"/>
        </w:rPr>
      </w:pPr>
      <w:r w:rsidRPr="008E4881">
        <w:rPr>
          <w:rFonts w:ascii="Arial" w:hAnsi="Arial"/>
        </w:rPr>
        <w:t xml:space="preserve">779 00  Olomouc - Chválkovice, </w:t>
      </w:r>
    </w:p>
    <w:p w:rsidR="005D6471" w:rsidRPr="008E4881" w:rsidRDefault="005D6471" w:rsidP="005D6471">
      <w:pPr>
        <w:tabs>
          <w:tab w:val="left" w:pos="3960"/>
        </w:tabs>
        <w:jc w:val="both"/>
        <w:rPr>
          <w:rFonts w:ascii="Arial" w:hAnsi="Arial"/>
        </w:rPr>
      </w:pPr>
      <w:r w:rsidRPr="008E4881">
        <w:rPr>
          <w:rFonts w:ascii="Arial" w:hAnsi="Arial"/>
        </w:rPr>
        <w:t>IČ: 44903383</w:t>
      </w:r>
    </w:p>
    <w:p w:rsidR="005D6471" w:rsidRPr="008E4881" w:rsidRDefault="005D6471" w:rsidP="005D6471">
      <w:pPr>
        <w:tabs>
          <w:tab w:val="left" w:pos="3960"/>
        </w:tabs>
        <w:jc w:val="both"/>
        <w:rPr>
          <w:rFonts w:ascii="Arial" w:hAnsi="Arial"/>
        </w:rPr>
      </w:pPr>
      <w:r w:rsidRPr="008E4881">
        <w:rPr>
          <w:rFonts w:ascii="Arial" w:hAnsi="Arial"/>
        </w:rPr>
        <w:t>DIČ: CZ530523063</w:t>
      </w:r>
    </w:p>
    <w:p w:rsidR="005D6471" w:rsidRPr="008E4881" w:rsidRDefault="005D6471" w:rsidP="005D6471">
      <w:pPr>
        <w:tabs>
          <w:tab w:val="left" w:pos="1440"/>
          <w:tab w:val="left" w:pos="3960"/>
        </w:tabs>
        <w:jc w:val="both"/>
        <w:rPr>
          <w:rFonts w:ascii="Arial" w:hAnsi="Arial"/>
        </w:rPr>
      </w:pPr>
      <w:r w:rsidRPr="008E4881">
        <w:rPr>
          <w:rFonts w:ascii="Arial" w:hAnsi="Arial"/>
        </w:rPr>
        <w:t>Zastoupený:</w:t>
      </w:r>
      <w:r w:rsidRPr="008E4881">
        <w:rPr>
          <w:rFonts w:ascii="Arial" w:hAnsi="Arial"/>
        </w:rPr>
        <w:tab/>
        <w:t>RNDr. Ivanem Markem</w:t>
      </w:r>
    </w:p>
    <w:p w:rsidR="005D6471" w:rsidRPr="008E4881" w:rsidRDefault="005D6471" w:rsidP="005D6471">
      <w:pPr>
        <w:tabs>
          <w:tab w:val="left" w:pos="3960"/>
        </w:tabs>
        <w:jc w:val="both"/>
        <w:rPr>
          <w:rFonts w:ascii="Arial" w:hAnsi="Arial"/>
        </w:rPr>
      </w:pPr>
      <w:r w:rsidRPr="008E4881">
        <w:rPr>
          <w:rFonts w:ascii="Arial" w:hAnsi="Arial"/>
        </w:rPr>
        <w:t>bankovní spojení: Komerční banka Olomouc</w:t>
      </w:r>
    </w:p>
    <w:p w:rsidR="005D6471" w:rsidRPr="008E4881" w:rsidRDefault="005D6471" w:rsidP="005D6471">
      <w:pPr>
        <w:tabs>
          <w:tab w:val="left" w:pos="3960"/>
        </w:tabs>
        <w:jc w:val="both"/>
        <w:rPr>
          <w:rFonts w:ascii="Arial" w:hAnsi="Arial"/>
        </w:rPr>
      </w:pPr>
      <w:r w:rsidRPr="008E4881">
        <w:rPr>
          <w:rFonts w:ascii="Arial" w:hAnsi="Arial"/>
        </w:rPr>
        <w:t>č. ú.: 35-7974110277/0100</w:t>
      </w:r>
    </w:p>
    <w:p w:rsidR="005D6471" w:rsidRPr="008E4881" w:rsidRDefault="005D6471" w:rsidP="005D6471">
      <w:pPr>
        <w:tabs>
          <w:tab w:val="left" w:pos="3960"/>
        </w:tabs>
        <w:jc w:val="both"/>
        <w:rPr>
          <w:rFonts w:ascii="Arial" w:hAnsi="Arial"/>
          <w:sz w:val="16"/>
        </w:rPr>
      </w:pPr>
    </w:p>
    <w:p w:rsidR="005D6471" w:rsidRPr="008E4881" w:rsidRDefault="005D6471" w:rsidP="005D6471">
      <w:pPr>
        <w:jc w:val="both"/>
        <w:rPr>
          <w:rFonts w:ascii="Arial" w:hAnsi="Arial"/>
        </w:rPr>
      </w:pPr>
      <w:r w:rsidRPr="008E4881">
        <w:rPr>
          <w:rFonts w:ascii="Arial" w:hAnsi="Arial"/>
        </w:rPr>
        <w:t xml:space="preserve">(dále jen: </w:t>
      </w:r>
      <w:r w:rsidRPr="008E4881">
        <w:rPr>
          <w:rFonts w:ascii="Arial" w:hAnsi="Arial"/>
          <w:b/>
        </w:rPr>
        <w:t>příjemce</w:t>
      </w:r>
      <w:r w:rsidRPr="008E4881">
        <w:rPr>
          <w:rFonts w:ascii="Arial" w:hAnsi="Arial"/>
        </w:rPr>
        <w:t>)</w:t>
      </w:r>
    </w:p>
    <w:p w:rsidR="005D6471" w:rsidRPr="008E4881" w:rsidRDefault="005D6471" w:rsidP="005D6471">
      <w:pPr>
        <w:jc w:val="center"/>
        <w:rPr>
          <w:rFonts w:ascii="Arial" w:hAnsi="Arial" w:cs="Arial"/>
        </w:rPr>
      </w:pPr>
    </w:p>
    <w:p w:rsidR="005D6471" w:rsidRPr="008E4881" w:rsidRDefault="005D6471" w:rsidP="005D6471">
      <w:pPr>
        <w:jc w:val="center"/>
        <w:rPr>
          <w:rFonts w:ascii="Arial" w:hAnsi="Arial" w:cs="Arial"/>
        </w:rPr>
      </w:pPr>
      <w:r w:rsidRPr="008E4881">
        <w:rPr>
          <w:rFonts w:ascii="Arial" w:hAnsi="Arial" w:cs="Arial"/>
        </w:rPr>
        <w:t>uzavírají níže uvedeného dne, měsíce a roku</w:t>
      </w:r>
    </w:p>
    <w:p w:rsidR="005D6471" w:rsidRPr="008E4881" w:rsidRDefault="005D6471" w:rsidP="005D6471">
      <w:pPr>
        <w:jc w:val="center"/>
        <w:rPr>
          <w:rFonts w:ascii="Arial" w:hAnsi="Arial" w:cs="Arial"/>
        </w:rPr>
      </w:pPr>
      <w:r w:rsidRPr="008E4881">
        <w:rPr>
          <w:rFonts w:ascii="Arial" w:hAnsi="Arial" w:cs="Arial"/>
        </w:rPr>
        <w:t>tento dodatek č. 1 ke smlouvě o poskytnutí příspěvku ze dne 15. 12. 2010:</w:t>
      </w:r>
    </w:p>
    <w:p w:rsidR="005D6471" w:rsidRPr="005D6471" w:rsidRDefault="005D6471" w:rsidP="005D6471">
      <w:pPr>
        <w:ind w:left="357"/>
        <w:jc w:val="both"/>
        <w:rPr>
          <w:rFonts w:ascii="Arial" w:hAnsi="Arial" w:cs="Arial"/>
          <w:sz w:val="16"/>
          <w:szCs w:val="16"/>
        </w:rPr>
      </w:pPr>
    </w:p>
    <w:p w:rsidR="005D6471" w:rsidRPr="008E4881" w:rsidRDefault="005D6471" w:rsidP="005D6471">
      <w:pPr>
        <w:spacing w:after="120"/>
        <w:jc w:val="center"/>
        <w:rPr>
          <w:rFonts w:ascii="Arial" w:hAnsi="Arial" w:cs="Arial"/>
          <w:b/>
        </w:rPr>
      </w:pPr>
      <w:r w:rsidRPr="008E4881">
        <w:rPr>
          <w:rFonts w:ascii="Arial" w:hAnsi="Arial" w:cs="Arial"/>
          <w:b/>
        </w:rPr>
        <w:t>I.</w:t>
      </w:r>
    </w:p>
    <w:p w:rsidR="005D6471" w:rsidRPr="008E4881" w:rsidRDefault="005D6471" w:rsidP="005D6471">
      <w:pPr>
        <w:spacing w:after="120"/>
        <w:jc w:val="both"/>
        <w:rPr>
          <w:rFonts w:ascii="Arial" w:hAnsi="Arial" w:cs="Arial"/>
        </w:rPr>
      </w:pPr>
      <w:r w:rsidRPr="008E4881">
        <w:rPr>
          <w:rFonts w:ascii="Arial" w:hAnsi="Arial" w:cs="Arial"/>
        </w:rPr>
        <w:t xml:space="preserve">Dne 15. 12. 2010 uzavřel Olomoucký kraj s RNDr. Ivanem Markem smlouvu </w:t>
      </w:r>
      <w:r w:rsidRPr="008E4881">
        <w:rPr>
          <w:rFonts w:ascii="Arial" w:hAnsi="Arial" w:cs="Arial"/>
        </w:rPr>
        <w:br/>
        <w:t>o poskytnutí příspěvku, jejímž předmětem je poskytnutí příspěvku na zajištění fungování produktu „Olomouc region Card“ (dále také „produkt ORC“) (dále jen „Smlouva“).</w:t>
      </w:r>
    </w:p>
    <w:p w:rsidR="005D6471" w:rsidRPr="005D6471" w:rsidRDefault="005D6471" w:rsidP="005D6471">
      <w:pPr>
        <w:ind w:left="357"/>
        <w:jc w:val="both"/>
        <w:rPr>
          <w:rFonts w:ascii="Arial" w:hAnsi="Arial" w:cs="Arial"/>
          <w:sz w:val="16"/>
          <w:szCs w:val="16"/>
        </w:rPr>
      </w:pPr>
    </w:p>
    <w:p w:rsidR="005D6471" w:rsidRPr="008E4881" w:rsidRDefault="005D6471" w:rsidP="005D6471">
      <w:pPr>
        <w:spacing w:after="120"/>
        <w:jc w:val="center"/>
        <w:rPr>
          <w:rFonts w:ascii="Arial" w:hAnsi="Arial" w:cs="Arial"/>
          <w:b/>
        </w:rPr>
      </w:pPr>
      <w:r w:rsidRPr="008E4881">
        <w:rPr>
          <w:rFonts w:ascii="Arial" w:hAnsi="Arial" w:cs="Arial"/>
          <w:b/>
        </w:rPr>
        <w:t>II.</w:t>
      </w:r>
    </w:p>
    <w:p w:rsidR="005D6471" w:rsidRPr="008E4881" w:rsidRDefault="005D6471" w:rsidP="005D6471">
      <w:pPr>
        <w:spacing w:after="120"/>
        <w:jc w:val="both"/>
        <w:rPr>
          <w:rFonts w:ascii="Arial" w:hAnsi="Arial" w:cs="Arial"/>
        </w:rPr>
      </w:pPr>
      <w:r w:rsidRPr="008E4881">
        <w:rPr>
          <w:rFonts w:ascii="Arial" w:hAnsi="Arial" w:cs="Arial"/>
        </w:rPr>
        <w:t>Smluvní strany se dohodly, že Smlouva se mění takto:</w:t>
      </w:r>
    </w:p>
    <w:p w:rsidR="005D6471" w:rsidRPr="008E4881" w:rsidRDefault="005D6471" w:rsidP="005D6471">
      <w:pPr>
        <w:numPr>
          <w:ilvl w:val="0"/>
          <w:numId w:val="17"/>
        </w:numPr>
        <w:spacing w:after="120"/>
        <w:ind w:left="426" w:hanging="426"/>
        <w:jc w:val="both"/>
        <w:rPr>
          <w:rFonts w:ascii="Arial" w:hAnsi="Arial" w:cs="Arial"/>
        </w:rPr>
      </w:pPr>
      <w:r w:rsidRPr="008E4881">
        <w:rPr>
          <w:rFonts w:ascii="Arial" w:hAnsi="Arial" w:cs="Arial"/>
        </w:rPr>
        <w:t>Čl. I. odst. 1 nově zní: „Poskytovatel se na základě této smlouvy zavazuje poskytnout příjemci příspěvky v těchto výších:</w:t>
      </w:r>
    </w:p>
    <w:p w:rsidR="005D6471" w:rsidRPr="008E4881" w:rsidRDefault="005D6471" w:rsidP="005D6471">
      <w:pPr>
        <w:spacing w:after="120"/>
        <w:ind w:left="357"/>
        <w:jc w:val="both"/>
        <w:rPr>
          <w:rFonts w:ascii="Arial" w:hAnsi="Arial" w:cs="Arial"/>
        </w:rPr>
      </w:pPr>
      <w:r w:rsidRPr="008E4881">
        <w:rPr>
          <w:rFonts w:ascii="Arial" w:hAnsi="Arial" w:cs="Arial"/>
        </w:rPr>
        <w:t xml:space="preserve">v roce 2011: 310 700 Kč, slovy: třistadesettisícsedmsetkorunčeských </w:t>
      </w:r>
    </w:p>
    <w:p w:rsidR="005D6471" w:rsidRPr="008E4881" w:rsidRDefault="005D6471" w:rsidP="005D6471">
      <w:pPr>
        <w:spacing w:after="120"/>
        <w:ind w:left="357"/>
        <w:jc w:val="both"/>
        <w:rPr>
          <w:rFonts w:ascii="Arial" w:hAnsi="Arial" w:cs="Arial"/>
        </w:rPr>
      </w:pPr>
      <w:r w:rsidRPr="008E4881">
        <w:rPr>
          <w:rFonts w:ascii="Arial" w:hAnsi="Arial" w:cs="Arial"/>
        </w:rPr>
        <w:t xml:space="preserve">v roce 2012: 349 050 Kč slovy: třistačtyřicetdevěttisícpadesátkorunčeských </w:t>
      </w:r>
    </w:p>
    <w:p w:rsidR="005D6471" w:rsidRPr="008E4881" w:rsidRDefault="005D6471" w:rsidP="005D6471">
      <w:pPr>
        <w:spacing w:after="120"/>
        <w:ind w:left="357"/>
        <w:jc w:val="both"/>
        <w:rPr>
          <w:rFonts w:ascii="Arial" w:hAnsi="Arial" w:cs="Arial"/>
        </w:rPr>
      </w:pPr>
      <w:r w:rsidRPr="008E4881">
        <w:rPr>
          <w:rFonts w:ascii="Arial" w:hAnsi="Arial" w:cs="Arial"/>
        </w:rPr>
        <w:t>(dále jen: příspěvek)</w:t>
      </w:r>
    </w:p>
    <w:p w:rsidR="005D6471" w:rsidRPr="008E4881" w:rsidRDefault="005D6471" w:rsidP="005D6471">
      <w:pPr>
        <w:numPr>
          <w:ilvl w:val="0"/>
          <w:numId w:val="17"/>
        </w:numPr>
        <w:spacing w:after="120"/>
        <w:ind w:left="426" w:hanging="426"/>
        <w:jc w:val="both"/>
        <w:rPr>
          <w:rFonts w:ascii="Arial" w:hAnsi="Arial" w:cs="Arial"/>
        </w:rPr>
      </w:pPr>
      <w:r w:rsidRPr="008E4881">
        <w:rPr>
          <w:rFonts w:ascii="Arial" w:hAnsi="Arial" w:cs="Arial"/>
        </w:rPr>
        <w:t>Čl. I. odst. 2 nově zní: Účelem poskytnutí příspěvku je zajištění fungování produktu „Olomouc region Card“ (dále také „produkt ORC“) v období 1. 1. 2011 – 31. 12. 2012 dle přiložené finanční rozvahy (příloha č. 2 a 3). Příjemce je oprávněn příspěvek použít pouze na úhradu nákladů spojených se zajištěním činností uvedených v čl. III. této smlouvy.</w:t>
      </w:r>
    </w:p>
    <w:p w:rsidR="005D6471" w:rsidRPr="008E4881" w:rsidRDefault="005D6471" w:rsidP="005D6471">
      <w:pPr>
        <w:spacing w:after="120"/>
        <w:ind w:left="357"/>
        <w:jc w:val="both"/>
        <w:rPr>
          <w:rFonts w:ascii="Arial" w:hAnsi="Arial" w:cs="Arial"/>
          <w:i/>
        </w:rPr>
      </w:pPr>
      <w:r w:rsidRPr="008E4881">
        <w:rPr>
          <w:rFonts w:ascii="Arial" w:hAnsi="Arial" w:cs="Arial"/>
        </w:rPr>
        <w:t xml:space="preserve">Čl. I. odst. 3. nově zní: Příspěvek bude poskytnut převodem na bankovní účet příjemce uvedený v záhlaví této smlouvy ve čtyřech splátkách následovně: </w:t>
      </w:r>
      <w:r w:rsidRPr="008E4881">
        <w:rPr>
          <w:rFonts w:ascii="Arial" w:hAnsi="Arial" w:cs="Arial"/>
        </w:rPr>
        <w:br/>
      </w:r>
      <w:r w:rsidRPr="008E4881">
        <w:rPr>
          <w:rFonts w:ascii="Arial" w:hAnsi="Arial" w:cs="Arial"/>
        </w:rPr>
        <w:lastRenderedPageBreak/>
        <w:t xml:space="preserve">150 000 Kč (slovy: jednostopadesáttisíckorunčeských) do 31. 1. 2011, </w:t>
      </w:r>
      <w:r w:rsidRPr="008E4881">
        <w:rPr>
          <w:rFonts w:ascii="Arial" w:hAnsi="Arial" w:cs="Arial"/>
        </w:rPr>
        <w:br/>
        <w:t>160 700 Kč (slovy: jednostošedesáttisícsedmsetkorunčeských) do 31. 5. 2011, 160 000 Kč (slovy: jednostošedesáttisíckorunčeských) do 31. 1. 2012</w:t>
      </w:r>
      <w:r w:rsidRPr="008E4881">
        <w:rPr>
          <w:rFonts w:ascii="Arial" w:hAnsi="Arial" w:cs="Arial"/>
        </w:rPr>
        <w:br/>
        <w:t xml:space="preserve"> a 189 050 Kč (slovy: jednostoosmdesáttisícpadesátkorunčeských) do 31. 5. 2012. Dnem poskytnutí příspěvku je den odepsání finančních prostředků </w:t>
      </w:r>
      <w:r w:rsidRPr="008E4881">
        <w:rPr>
          <w:rFonts w:ascii="Arial" w:hAnsi="Arial" w:cs="Arial"/>
        </w:rPr>
        <w:br/>
        <w:t xml:space="preserve">z účtu poskytovatele. </w:t>
      </w:r>
    </w:p>
    <w:p w:rsidR="005D6471" w:rsidRPr="008E4881" w:rsidRDefault="005D6471" w:rsidP="005D6471">
      <w:pPr>
        <w:spacing w:after="120"/>
        <w:ind w:left="357"/>
        <w:jc w:val="both"/>
        <w:rPr>
          <w:rFonts w:ascii="Arial" w:hAnsi="Arial" w:cs="Arial"/>
        </w:rPr>
      </w:pPr>
      <w:r w:rsidRPr="008E4881">
        <w:rPr>
          <w:rFonts w:ascii="Arial" w:hAnsi="Arial" w:cs="Arial"/>
        </w:rPr>
        <w:t>Ostatní ustanovení článku I</w:t>
      </w:r>
      <w:r>
        <w:rPr>
          <w:rFonts w:ascii="Arial" w:hAnsi="Arial" w:cs="Arial"/>
        </w:rPr>
        <w:t>.</w:t>
      </w:r>
      <w:r w:rsidRPr="008E4881">
        <w:rPr>
          <w:rFonts w:ascii="Arial" w:hAnsi="Arial" w:cs="Arial"/>
        </w:rPr>
        <w:t xml:space="preserve"> zůstávají beze změn.</w:t>
      </w:r>
    </w:p>
    <w:p w:rsidR="005D6471" w:rsidRPr="005D6471" w:rsidRDefault="005D6471" w:rsidP="005D6471">
      <w:pPr>
        <w:ind w:left="357"/>
        <w:jc w:val="both"/>
        <w:rPr>
          <w:rFonts w:ascii="Arial" w:hAnsi="Arial" w:cs="Arial"/>
          <w:sz w:val="16"/>
          <w:szCs w:val="16"/>
        </w:rPr>
      </w:pPr>
    </w:p>
    <w:p w:rsidR="005D6471" w:rsidRPr="008E4881" w:rsidRDefault="005D6471" w:rsidP="005D6471">
      <w:pPr>
        <w:numPr>
          <w:ilvl w:val="0"/>
          <w:numId w:val="17"/>
        </w:numPr>
        <w:spacing w:after="120"/>
        <w:ind w:left="426" w:hanging="426"/>
        <w:jc w:val="both"/>
        <w:rPr>
          <w:rFonts w:ascii="Arial" w:hAnsi="Arial" w:cs="Arial"/>
        </w:rPr>
      </w:pPr>
      <w:r w:rsidRPr="008E4881">
        <w:rPr>
          <w:rFonts w:ascii="Arial" w:hAnsi="Arial" w:cs="Arial"/>
        </w:rPr>
        <w:t>Čl. III</w:t>
      </w:r>
      <w:r>
        <w:rPr>
          <w:rFonts w:ascii="Arial" w:hAnsi="Arial" w:cs="Arial"/>
        </w:rPr>
        <w:t>.</w:t>
      </w:r>
      <w:r w:rsidRPr="008E4881">
        <w:rPr>
          <w:rFonts w:ascii="Arial" w:hAnsi="Arial" w:cs="Arial"/>
        </w:rPr>
        <w:t xml:space="preserve"> odst. 2. část C. písm. h) nově zní: „podat půlroční hlášení Olomouckému kraji a statutárnímu městu Olomouc do 30. 9. 2011 a 30. 9. 2012 vždy za pololetí daného kalendářního roku, která budou obsahovat: vyúčtování počtu prodaných karet dle jednotlivých typů, počtu uskutečněných volných vstupů a vstupů za zlevněné vstupné s uvedením subjektů, které tyto slevy a volné vstupy poskytly. Tyto informace budou použity k medializaci produktu zadavateli</w:t>
      </w:r>
      <w:r>
        <w:rPr>
          <w:rFonts w:ascii="Arial" w:hAnsi="Arial" w:cs="Arial"/>
        </w:rPr>
        <w:t>.</w:t>
      </w:r>
    </w:p>
    <w:p w:rsidR="005D6471" w:rsidRPr="008E4881" w:rsidRDefault="005D6471" w:rsidP="005D6471">
      <w:pPr>
        <w:spacing w:after="120"/>
        <w:ind w:left="357"/>
        <w:jc w:val="both"/>
        <w:rPr>
          <w:rFonts w:ascii="Arial" w:hAnsi="Arial" w:cs="Arial"/>
        </w:rPr>
      </w:pPr>
      <w:r w:rsidRPr="008E4881">
        <w:rPr>
          <w:rFonts w:ascii="Arial" w:hAnsi="Arial" w:cs="Arial"/>
        </w:rPr>
        <w:t xml:space="preserve">Čl. III. odst. 2. část C. písm. i) nově zní: „podat závěrečnou zprávu za celý uplynulý kalendářní rok Olomouckému kraji a statutárnímu městu Olomouc do </w:t>
      </w:r>
      <w:r w:rsidRPr="008E4881">
        <w:rPr>
          <w:rFonts w:ascii="Arial" w:hAnsi="Arial" w:cs="Arial"/>
        </w:rPr>
        <w:br/>
        <w:t>31. 1. 2012 a 31. 1. 2013 – hodnocení realizace produktu (současný stav, přehledný popis plnění všech bodů smlouvy, popis aktivit projektu, přehled prodeje karet, přehled návštěvnosti objektů se vstupy zdarma, seznam prodejců) a dále vyúčtování výdajů a příjmů celé realizace produktu „Olomouc Region Card“. Tato závěrečná zpráva je součástí vyúčtování příspěvku dle čl. IV. odst. 4. této smlouvy.</w:t>
      </w:r>
    </w:p>
    <w:p w:rsidR="005D6471" w:rsidRPr="008E4881" w:rsidRDefault="005D6471" w:rsidP="005D6471">
      <w:pPr>
        <w:spacing w:after="120"/>
        <w:ind w:left="357"/>
        <w:jc w:val="both"/>
        <w:rPr>
          <w:rFonts w:ascii="Arial" w:hAnsi="Arial" w:cs="Arial"/>
        </w:rPr>
      </w:pPr>
      <w:r w:rsidRPr="008E4881">
        <w:rPr>
          <w:rFonts w:ascii="Arial" w:hAnsi="Arial" w:cs="Arial"/>
        </w:rPr>
        <w:t>Ostatní ustanovení článku III. zůstávají beze změn.</w:t>
      </w:r>
    </w:p>
    <w:p w:rsidR="005D6471" w:rsidRPr="005D6471" w:rsidRDefault="005D6471" w:rsidP="005D6471">
      <w:pPr>
        <w:ind w:left="357"/>
        <w:jc w:val="both"/>
        <w:rPr>
          <w:rFonts w:ascii="Arial" w:hAnsi="Arial" w:cs="Arial"/>
          <w:sz w:val="16"/>
          <w:szCs w:val="16"/>
        </w:rPr>
      </w:pPr>
    </w:p>
    <w:p w:rsidR="005D6471" w:rsidRPr="008E4881" w:rsidRDefault="005D6471" w:rsidP="005D6471">
      <w:pPr>
        <w:numPr>
          <w:ilvl w:val="0"/>
          <w:numId w:val="17"/>
        </w:numPr>
        <w:spacing w:after="120"/>
        <w:ind w:left="426" w:hanging="426"/>
        <w:jc w:val="both"/>
        <w:rPr>
          <w:rFonts w:ascii="Arial" w:hAnsi="Arial" w:cs="Arial"/>
        </w:rPr>
      </w:pPr>
      <w:r w:rsidRPr="008E4881">
        <w:rPr>
          <w:rFonts w:ascii="Arial" w:hAnsi="Arial" w:cs="Arial"/>
        </w:rPr>
        <w:t xml:space="preserve">Čl. IV. odst. 1. nově zní: „Příjemce příspěvek přijímá a zavazuje se ho použít výlučně v souladu s účelem poskytnutí příspěvku dle čl. I. odst. 2. a 4. této smlouvy, v souladu s podmínkami stanovenými v této smlouvě, ve Smlouvě </w:t>
      </w:r>
      <w:r w:rsidRPr="008E4881">
        <w:rPr>
          <w:rFonts w:ascii="Arial" w:hAnsi="Arial" w:cs="Arial"/>
        </w:rPr>
        <w:br/>
        <w:t>o poskytnutí licenčních práv a v souladu s usnesením Zastupitelstva Olomouckého kraje č. UZ/16/48/2010 ze dne 24. 9. 2010 a č. UZ/22/5/2011</w:t>
      </w:r>
      <w:r>
        <w:rPr>
          <w:rFonts w:ascii="Arial" w:hAnsi="Arial" w:cs="Arial"/>
        </w:rPr>
        <w:t xml:space="preserve"> </w:t>
      </w:r>
      <w:r w:rsidRPr="008E4881">
        <w:rPr>
          <w:rFonts w:ascii="Arial" w:hAnsi="Arial" w:cs="Arial"/>
        </w:rPr>
        <w:t xml:space="preserve">ze dne </w:t>
      </w:r>
      <w:r>
        <w:rPr>
          <w:rFonts w:ascii="Arial" w:hAnsi="Arial" w:cs="Arial"/>
        </w:rPr>
        <w:t>16. 12. 2011.</w:t>
      </w:r>
      <w:r w:rsidRPr="008E4881">
        <w:rPr>
          <w:rFonts w:ascii="Arial" w:hAnsi="Arial" w:cs="Arial"/>
        </w:rPr>
        <w:t xml:space="preserve"> Příspěvek musí být použit hospodárně. Příjemce je oprávněn použít příspěvek pouze na úhradu těchto nákladů spojených se zajištěním produktu „Olomouc region Card“: výrobu a distribuci karet, informačních brožur, samolepek, označení pro prodejce, info letáčků; mzdové náklady pro administraci projektu; režijní náklady příjemce pro realizaci projektu (právní, účetní a daňové poplatky, bankovní popl</w:t>
      </w:r>
      <w:r>
        <w:rPr>
          <w:rFonts w:ascii="Arial" w:hAnsi="Arial" w:cs="Arial"/>
        </w:rPr>
        <w:t>lo</w:t>
      </w:r>
      <w:r w:rsidRPr="008E4881">
        <w:rPr>
          <w:rFonts w:ascii="Arial" w:hAnsi="Arial" w:cs="Arial"/>
        </w:rPr>
        <w:t>atky, doprava, služby spojené s „Olomouc region Card“), náklady spojené s reklamní kampaní a podporou prodeje karet; náklady na úhradu provizí prodejcům „Olomouc region Card“, refundace vstupného poskytovatelům volných vstupů. Příjemce nesmí použít příspěvek na nákup darů a pohoštění. Bez předchozího písemného souhlasu poskytovatele nesmí příjemce příspěvek nebo jeho část poskytnout třetí osobě, není-li touto smlouvou stanoveno jinak.</w:t>
      </w:r>
    </w:p>
    <w:p w:rsidR="005D6471" w:rsidRPr="008E4881" w:rsidRDefault="005D6471" w:rsidP="005D6471">
      <w:pPr>
        <w:spacing w:after="120"/>
        <w:ind w:left="357"/>
        <w:jc w:val="both"/>
        <w:rPr>
          <w:rFonts w:ascii="Arial" w:hAnsi="Arial" w:cs="Arial"/>
        </w:rPr>
      </w:pPr>
      <w:r w:rsidRPr="008E4881">
        <w:rPr>
          <w:rFonts w:ascii="Arial" w:hAnsi="Arial" w:cs="Arial"/>
        </w:rPr>
        <w:t>Je-li příjemce plátcem daně z přidané hodnoty (dále „DPH“) a může uplatnit odpočet DPH ve vazbě na ekonomickou činnost podléhající dani na výstupu podle § 72 zákona č. 235/2004 Sb., o dani z přidané hodnoty, v platném znění (dále jen „ZDPH“), a to v plné nebo zkrácené výši, nelze z příspěvku uhradit DPH ve výši tohoto odpočtu DPH, na který příjemci vznikl nárok.</w:t>
      </w:r>
    </w:p>
    <w:p w:rsidR="005D6471" w:rsidRPr="008E4881" w:rsidRDefault="005D6471" w:rsidP="005D6471">
      <w:pPr>
        <w:spacing w:after="120"/>
        <w:ind w:left="357"/>
        <w:jc w:val="both"/>
        <w:rPr>
          <w:rFonts w:ascii="Arial" w:hAnsi="Arial" w:cs="Arial"/>
        </w:rPr>
      </w:pPr>
      <w:r w:rsidRPr="008E4881">
        <w:rPr>
          <w:rFonts w:ascii="Arial" w:hAnsi="Arial" w:cs="Arial"/>
        </w:rPr>
        <w:lastRenderedPageBreak/>
        <w:t xml:space="preserve">V případě, že se příjemce stane plátcem DPH v průběhu čerpání příspěvku a že se jeho právo uplatnit odpočet DPH při změně režimu podle § 74 ZDPH vztahuje na zdanitelná plnění hrazená včetně příslušné DPH z příspěvku, je příjemce povinen snížit výši dosud čerpaného příspěvku o výši daně z přidané hodnoty, kterou je příjemce oprávněn v souladu s § 74 ZDPH uplatnit v prvním daňovém přiznání po registraci k DPH. </w:t>
      </w:r>
    </w:p>
    <w:p w:rsidR="005D6471" w:rsidRPr="008E4881" w:rsidRDefault="005D6471" w:rsidP="005D6471">
      <w:pPr>
        <w:spacing w:after="120"/>
        <w:ind w:left="357"/>
        <w:jc w:val="both"/>
        <w:rPr>
          <w:rFonts w:ascii="Arial" w:hAnsi="Arial" w:cs="Arial"/>
        </w:rPr>
      </w:pPr>
      <w:r w:rsidRPr="008E4881">
        <w:rPr>
          <w:rFonts w:ascii="Arial" w:hAnsi="Arial" w:cs="Arial"/>
        </w:rPr>
        <w:t xml:space="preserve">V případě, že dojde k registraci příjemce k DPH a příjemce při změně režimu podle § 74 ZDPH je oprávněn až po vyúčtování příspěvku uplatnit nárok na odpočet DPH, jež byla uhrazena z příspěvku, je příjemce povinen vrátit poskytovateli částku ve výši uplatněného odpočtu DPH, který byl čerpán jako uznatelný výdaj. </w:t>
      </w:r>
    </w:p>
    <w:p w:rsidR="005D6471" w:rsidRPr="008E4881" w:rsidRDefault="005D6471" w:rsidP="005D6471">
      <w:pPr>
        <w:spacing w:after="120"/>
        <w:ind w:left="357"/>
        <w:jc w:val="both"/>
        <w:rPr>
          <w:rFonts w:ascii="Arial" w:hAnsi="Arial" w:cs="Arial"/>
        </w:rPr>
      </w:pPr>
      <w:r w:rsidRPr="008E4881">
        <w:rPr>
          <w:rFonts w:ascii="Arial" w:hAnsi="Arial" w:cs="Arial"/>
        </w:rPr>
        <w:t xml:space="preserve">Pokud má příjemce (plátce daně) ve shodě s úpravou odpočtu podle § 78 ZDPH a vyrovnáním odpočtu podle § 79 ZDPH právo zvýšit ve lhůtě stanovené ZDPH svůj původně uplatněný nárok na odpočet DPH, který se vztahuje na zdanitelná plnění hrazená včetně příslušné DPH z příspěvku, je příjemce povinen upravit </w:t>
      </w:r>
    </w:p>
    <w:p w:rsidR="005D6471" w:rsidRPr="008E4881" w:rsidRDefault="005D6471" w:rsidP="005D6471">
      <w:pPr>
        <w:spacing w:after="120"/>
        <w:ind w:left="357"/>
        <w:jc w:val="both"/>
        <w:rPr>
          <w:rFonts w:ascii="Arial" w:hAnsi="Arial" w:cs="Arial"/>
        </w:rPr>
      </w:pPr>
      <w:r w:rsidRPr="008E4881">
        <w:rPr>
          <w:rFonts w:ascii="Arial" w:hAnsi="Arial" w:cs="Arial"/>
        </w:rPr>
        <w:t>a vrátit poskytovateli část příspěvku ve výši uplatněného odpočtu DPH, a to do jednoho měsíce ode dne, kdy příslušný státní orgán vrátil příjemci uhrazenou DPH. Nevrátí-li příjemce takovou část příspěvku v této lhůtě, dopustí se porušení rozpočtové kázně ve smyslu ust. § 22 zákona č. 250/2000 Sb., o rozpočtových pravidlech územních rozpočtů, ve znění pozdějších předpisů.</w:t>
      </w:r>
    </w:p>
    <w:p w:rsidR="005D6471" w:rsidRPr="008E4881" w:rsidRDefault="005D6471" w:rsidP="005D6471">
      <w:pPr>
        <w:spacing w:after="120"/>
        <w:ind w:left="357"/>
        <w:jc w:val="both"/>
        <w:rPr>
          <w:rFonts w:ascii="Arial" w:hAnsi="Arial" w:cs="Arial"/>
        </w:rPr>
      </w:pPr>
      <w:r w:rsidRPr="008E4881">
        <w:rPr>
          <w:rFonts w:ascii="Arial" w:hAnsi="Arial" w:cs="Arial"/>
        </w:rPr>
        <w:t>Příspěvek nelze rovněž použít na úhradu ostatních daní.</w:t>
      </w:r>
    </w:p>
    <w:p w:rsidR="005D6471" w:rsidRPr="008E4881" w:rsidRDefault="005D6471" w:rsidP="005D6471">
      <w:pPr>
        <w:spacing w:after="120"/>
        <w:ind w:left="357"/>
        <w:jc w:val="both"/>
        <w:rPr>
          <w:rFonts w:ascii="Arial" w:hAnsi="Arial" w:cs="Arial"/>
        </w:rPr>
      </w:pPr>
      <w:r w:rsidRPr="008E4881">
        <w:rPr>
          <w:rFonts w:ascii="Arial" w:hAnsi="Arial" w:cs="Arial"/>
        </w:rPr>
        <w:t>Příjemce je povinen vést příspěvek ve svém účetnictví odděleně.</w:t>
      </w:r>
    </w:p>
    <w:p w:rsidR="005D6471" w:rsidRPr="008E4881" w:rsidRDefault="005D6471" w:rsidP="005D6471">
      <w:pPr>
        <w:spacing w:after="120"/>
        <w:ind w:left="357"/>
        <w:jc w:val="both"/>
        <w:rPr>
          <w:rFonts w:ascii="Arial" w:hAnsi="Arial" w:cs="Arial"/>
        </w:rPr>
      </w:pPr>
      <w:r w:rsidRPr="008E4881">
        <w:rPr>
          <w:rFonts w:ascii="Arial" w:hAnsi="Arial" w:cs="Arial"/>
        </w:rPr>
        <w:t xml:space="preserve">Čl. IV. odst. 2. nově zní: „Příjemce je povinen použít poskytnutý příspěvek nejpozději do 31. 1. roku, který následuje po roce, </w:t>
      </w:r>
      <w:r>
        <w:rPr>
          <w:rFonts w:ascii="Arial" w:hAnsi="Arial" w:cs="Arial"/>
        </w:rPr>
        <w:t xml:space="preserve">v němž </w:t>
      </w:r>
      <w:r w:rsidRPr="008E4881">
        <w:rPr>
          <w:rFonts w:ascii="Arial" w:hAnsi="Arial" w:cs="Arial"/>
        </w:rPr>
        <w:t>byl příspěvek poskytnut. K vyúčtování poskytnutého příspěvku je příjemce oprávněn předložit doklady o platbách, které uskutečnil od 1. 1. kalendářního roku, v němž byl příspěvek poskytnut, do 31. 1. roku následujícího, pokud byl dodržen účel poskytnutí příspěvku dle čl. I. odst. 2. a 4. této smlouvy a podmínky užití příspěvku dle čl. IV. odst. 1. této smlouvy a za předpokladu, že věcně náleží k nákladům kalendářního roku, ve kterém byl příspěvek poskytnut“.</w:t>
      </w:r>
    </w:p>
    <w:p w:rsidR="005D6471" w:rsidRPr="008E4881" w:rsidRDefault="005D6471" w:rsidP="005D6471">
      <w:pPr>
        <w:spacing w:after="120"/>
        <w:ind w:left="357"/>
        <w:jc w:val="both"/>
        <w:rPr>
          <w:rFonts w:ascii="Arial" w:hAnsi="Arial" w:cs="Arial"/>
        </w:rPr>
      </w:pPr>
      <w:r w:rsidRPr="008E4881">
        <w:rPr>
          <w:rFonts w:ascii="Arial" w:hAnsi="Arial" w:cs="Arial"/>
        </w:rPr>
        <w:t xml:space="preserve">Čl. IV. odst. 4. nově zní: „Příjemce je povinen nejpozději do 28. 2. 2012 a do </w:t>
      </w:r>
      <w:r w:rsidRPr="008E4881">
        <w:rPr>
          <w:rFonts w:ascii="Arial" w:hAnsi="Arial" w:cs="Arial"/>
        </w:rPr>
        <w:br/>
        <w:t>28. 2. 2013 předložit poskytovateli vyúčtování poskytnutého příspěvku (dále jen „vyúčtování“) za předcházející kalendářní rok.</w:t>
      </w:r>
    </w:p>
    <w:p w:rsidR="005D6471" w:rsidRPr="008E4881" w:rsidRDefault="005D6471" w:rsidP="005D6471">
      <w:pPr>
        <w:spacing w:after="120"/>
        <w:ind w:left="357"/>
        <w:jc w:val="both"/>
        <w:rPr>
          <w:rFonts w:ascii="Arial" w:hAnsi="Arial" w:cs="Arial"/>
        </w:rPr>
      </w:pPr>
      <w:r w:rsidRPr="008E4881">
        <w:rPr>
          <w:rFonts w:ascii="Arial" w:hAnsi="Arial" w:cs="Arial"/>
        </w:rPr>
        <w:t>Vyúčtování musí obsahovat:</w:t>
      </w:r>
    </w:p>
    <w:p w:rsidR="005D6471" w:rsidRPr="008E4881" w:rsidRDefault="005D6471" w:rsidP="005D6471">
      <w:pPr>
        <w:spacing w:after="120"/>
        <w:ind w:left="993" w:hanging="567"/>
        <w:jc w:val="both"/>
        <w:rPr>
          <w:rFonts w:ascii="Arial" w:hAnsi="Arial" w:cs="Arial"/>
        </w:rPr>
      </w:pPr>
      <w:r w:rsidRPr="008E4881">
        <w:rPr>
          <w:rFonts w:ascii="Arial" w:hAnsi="Arial" w:cs="Arial"/>
        </w:rPr>
        <w:t xml:space="preserve">4.1. soupis výdajů hrazených z poskytnutého příspěvku v rozsahu uvedeném </w:t>
      </w:r>
      <w:r w:rsidRPr="008E4881">
        <w:rPr>
          <w:rFonts w:ascii="Arial" w:hAnsi="Arial" w:cs="Arial"/>
        </w:rPr>
        <w:br/>
        <w:t>v příloze č. 1 „Finanční vyúčtování příspěvku“ doložený:</w:t>
      </w:r>
    </w:p>
    <w:p w:rsidR="005D6471" w:rsidRPr="008E4881" w:rsidRDefault="005D6471" w:rsidP="005D6471">
      <w:pPr>
        <w:spacing w:after="120"/>
        <w:ind w:left="1418" w:hanging="284"/>
        <w:jc w:val="both"/>
        <w:rPr>
          <w:rFonts w:ascii="Arial" w:hAnsi="Arial" w:cs="Arial"/>
        </w:rPr>
      </w:pPr>
      <w:r w:rsidRPr="008E4881">
        <w:rPr>
          <w:rFonts w:ascii="Arial" w:hAnsi="Arial" w:cs="Arial"/>
        </w:rPr>
        <w:t>a)</w:t>
      </w:r>
      <w:r w:rsidRPr="008E4881">
        <w:rPr>
          <w:rFonts w:ascii="Arial" w:hAnsi="Arial" w:cs="Arial"/>
        </w:rPr>
        <w:tab/>
        <w:t>fotokopiemi faktur s podrobným rozpisem dodávky (případně dodacím listem), popřípadě jiných účetních dokladů včetně příloh, prokazujících vynaložení výdajů,</w:t>
      </w:r>
    </w:p>
    <w:p w:rsidR="005D6471" w:rsidRPr="008E4881" w:rsidRDefault="005D6471" w:rsidP="005D6471">
      <w:pPr>
        <w:spacing w:after="120"/>
        <w:ind w:left="1418" w:hanging="284"/>
        <w:jc w:val="both"/>
        <w:rPr>
          <w:rFonts w:ascii="Arial" w:hAnsi="Arial" w:cs="Arial"/>
        </w:rPr>
      </w:pPr>
      <w:r w:rsidRPr="008E4881">
        <w:rPr>
          <w:rFonts w:ascii="Arial" w:hAnsi="Arial" w:cs="Arial"/>
        </w:rPr>
        <w:t>b)</w:t>
      </w:r>
      <w:r w:rsidRPr="008E4881">
        <w:rPr>
          <w:rFonts w:ascii="Arial" w:hAnsi="Arial" w:cs="Arial"/>
        </w:rPr>
        <w:tab/>
        <w:t xml:space="preserve">fotokopiemi výdajových dokladů včetně příloh (stvrzenky, paragony apod.), na základě kterých je pokladní doklad vystaven, a to pouze </w:t>
      </w:r>
      <w:r>
        <w:rPr>
          <w:rFonts w:ascii="Arial" w:hAnsi="Arial" w:cs="Arial"/>
        </w:rPr>
        <w:br/>
      </w:r>
      <w:r w:rsidRPr="008E4881">
        <w:rPr>
          <w:rFonts w:ascii="Arial" w:hAnsi="Arial" w:cs="Arial"/>
        </w:rPr>
        <w:t>u jednotlivých výdajů přesahujících částku 1000 Kč. U jednotlivých výdajů do výše 1000 Kč doloží příjemce pouze soupis těchto výdajů,</w:t>
      </w:r>
    </w:p>
    <w:p w:rsidR="005D6471" w:rsidRPr="008E4881" w:rsidRDefault="005D6471" w:rsidP="005D6471">
      <w:pPr>
        <w:spacing w:after="120"/>
        <w:ind w:left="1418" w:hanging="284"/>
        <w:jc w:val="both"/>
        <w:rPr>
          <w:rFonts w:ascii="Arial" w:hAnsi="Arial" w:cs="Arial"/>
        </w:rPr>
      </w:pPr>
      <w:r w:rsidRPr="008E4881">
        <w:rPr>
          <w:rFonts w:ascii="Arial" w:hAnsi="Arial" w:cs="Arial"/>
        </w:rPr>
        <w:lastRenderedPageBreak/>
        <w:t>c)</w:t>
      </w:r>
      <w:r w:rsidRPr="008E4881">
        <w:rPr>
          <w:rFonts w:ascii="Arial" w:hAnsi="Arial" w:cs="Arial"/>
        </w:rPr>
        <w:tab/>
        <w:t>fotokopiemi všech výpisů z bankovního účtu, které dokládají úhradu předložených faktur, s vyznačením dotčených plateb,</w:t>
      </w:r>
    </w:p>
    <w:p w:rsidR="005D6471" w:rsidRPr="008E4881" w:rsidRDefault="005D6471" w:rsidP="005D6471">
      <w:pPr>
        <w:spacing w:after="120"/>
        <w:ind w:left="1418" w:hanging="284"/>
        <w:jc w:val="both"/>
        <w:rPr>
          <w:rFonts w:ascii="Arial" w:hAnsi="Arial" w:cs="Arial"/>
        </w:rPr>
      </w:pPr>
      <w:r w:rsidRPr="008E4881">
        <w:rPr>
          <w:rFonts w:ascii="Arial" w:hAnsi="Arial" w:cs="Arial"/>
        </w:rPr>
        <w:t>d)</w:t>
      </w:r>
      <w:r w:rsidRPr="008E4881">
        <w:rPr>
          <w:rFonts w:ascii="Arial" w:hAnsi="Arial" w:cs="Arial"/>
        </w:rPr>
        <w:tab/>
        <w:t xml:space="preserve">čestným prohlášením, že fotokopie předaných dokladů a výdaje uvedené v soupisech jsou shodné s originály dokladů a se záznamy </w:t>
      </w:r>
      <w:r w:rsidRPr="008E4881">
        <w:rPr>
          <w:rFonts w:ascii="Arial" w:hAnsi="Arial" w:cs="Arial"/>
        </w:rPr>
        <w:br/>
        <w:t>v účetnictví příjemce.</w:t>
      </w:r>
    </w:p>
    <w:p w:rsidR="005D6471" w:rsidRPr="008E4881" w:rsidRDefault="005D6471" w:rsidP="005D6471">
      <w:pPr>
        <w:spacing w:after="120"/>
        <w:ind w:left="357"/>
        <w:jc w:val="both"/>
        <w:rPr>
          <w:rFonts w:ascii="Arial" w:hAnsi="Arial" w:cs="Arial"/>
        </w:rPr>
      </w:pPr>
      <w:r w:rsidRPr="008E4881">
        <w:rPr>
          <w:rFonts w:ascii="Arial" w:hAnsi="Arial" w:cs="Arial"/>
        </w:rPr>
        <w:t xml:space="preserve">Společně s každým vyúčtováním příjemce předloží poskytovateli závěrečnou zprávu. Závěrečná zpráva musí obsahovat popis jednotlivých aktivit realizovaných v rámci „produktu ORC“, seznam subjektů zapojených do „produktu ORC“, přehled prodeje jednotlivých druhů karet za jednotlivé roky, přehled návštěvnosti objektů se vstupy zdarma, seznam prodejců, podrobný rozpis marketingových aktivit, rozpočet za jednotlivé roky (původní plán a skutečný stav) a vzorky brožur </w:t>
      </w:r>
      <w:r w:rsidRPr="008E4881">
        <w:rPr>
          <w:rFonts w:ascii="Arial" w:hAnsi="Arial" w:cs="Arial"/>
        </w:rPr>
        <w:br/>
        <w:t>a propagačních materiálů vydaných k „Olomouc region Card“. Závěrečná zpráva bude dodána v tištěné i elektronické podobě.</w:t>
      </w:r>
    </w:p>
    <w:p w:rsidR="005D6471" w:rsidRPr="008E4881" w:rsidRDefault="005D6471" w:rsidP="005D6471">
      <w:pPr>
        <w:spacing w:after="120"/>
        <w:ind w:left="357"/>
        <w:jc w:val="both"/>
        <w:rPr>
          <w:rFonts w:ascii="Arial" w:hAnsi="Arial" w:cs="Arial"/>
        </w:rPr>
      </w:pPr>
      <w:r w:rsidRPr="008E4881">
        <w:rPr>
          <w:rFonts w:ascii="Arial" w:hAnsi="Arial" w:cs="Arial"/>
        </w:rPr>
        <w:t>Čl. IV. odst. 5 nově zní: „V případě, že příspěvek nebyl použit v celé výši ve lhůtě uvedené v čl. IV. odst. 2. této smlouvy, je příjemce povinen vrátit nevyčerpanou část příspěvku na účet poskytovatele nejpozději do 15 dnů ode dne předložení vyúčtování poskytovateli. Nevrátí-li příjemce nevyčerpanou část příspěvku v této lhůtě, dopustí se porušení rozpočtové kázně ve smyslu ust. § 22 zákona č. 250/2000 Sb., o rozpočtových pravidlech územních rozpočtů, ve znění pozdějších předpisů.</w:t>
      </w:r>
    </w:p>
    <w:p w:rsidR="005D6471" w:rsidRPr="008E4881" w:rsidRDefault="005D6471" w:rsidP="005D6471">
      <w:pPr>
        <w:spacing w:after="120"/>
        <w:ind w:left="357"/>
        <w:jc w:val="both"/>
        <w:rPr>
          <w:rFonts w:ascii="Arial" w:hAnsi="Arial" w:cs="Arial"/>
        </w:rPr>
      </w:pPr>
      <w:r w:rsidRPr="008E4881">
        <w:rPr>
          <w:rFonts w:ascii="Arial" w:hAnsi="Arial" w:cs="Arial"/>
        </w:rPr>
        <w:t>Čl. IV. odst. 13 nově zní: „V případě vypovězení smlouvy ze strany poskytovatele dle čl. V. odst. 6. předloží příjemce poskytovateli vyúčtování aktivit „produktu ORC“ realizovaných do data vypovězení smlouvy a je oprávněn použít příspěvek na úhradu nákladů, které převyšují příjmy z „produktu ORC“</w:t>
      </w:r>
    </w:p>
    <w:p w:rsidR="005D6471" w:rsidRPr="008E4881" w:rsidRDefault="005D6471" w:rsidP="005D6471">
      <w:pPr>
        <w:spacing w:after="120"/>
        <w:ind w:left="357"/>
        <w:jc w:val="both"/>
        <w:rPr>
          <w:rFonts w:ascii="Arial" w:hAnsi="Arial" w:cs="Arial"/>
        </w:rPr>
      </w:pPr>
      <w:r w:rsidRPr="008E4881">
        <w:rPr>
          <w:rFonts w:ascii="Arial" w:hAnsi="Arial" w:cs="Arial"/>
        </w:rPr>
        <w:t xml:space="preserve">Ostatní ustanovení článku IV. zůstávají beze změn. </w:t>
      </w:r>
    </w:p>
    <w:p w:rsidR="005D6471" w:rsidRPr="005D6471" w:rsidRDefault="005D6471" w:rsidP="005D6471">
      <w:pPr>
        <w:ind w:left="357"/>
        <w:jc w:val="both"/>
        <w:rPr>
          <w:rFonts w:ascii="Arial" w:hAnsi="Arial" w:cs="Arial"/>
          <w:sz w:val="16"/>
          <w:szCs w:val="16"/>
        </w:rPr>
      </w:pPr>
    </w:p>
    <w:p w:rsidR="005D6471" w:rsidRPr="008E4881" w:rsidRDefault="005D6471" w:rsidP="005D6471">
      <w:pPr>
        <w:numPr>
          <w:ilvl w:val="0"/>
          <w:numId w:val="17"/>
        </w:numPr>
        <w:spacing w:after="120"/>
        <w:ind w:left="426" w:hanging="426"/>
        <w:jc w:val="both"/>
        <w:rPr>
          <w:rFonts w:ascii="Arial" w:hAnsi="Arial" w:cs="Arial"/>
        </w:rPr>
      </w:pPr>
      <w:r w:rsidRPr="008E4881">
        <w:rPr>
          <w:rFonts w:ascii="Arial" w:hAnsi="Arial" w:cs="Arial"/>
        </w:rPr>
        <w:t>Ke Smlouvě se připojuje nová příloha č. 3 s názvem „Finanční rozvaha „produktu ORC“ na rok 2012“</w:t>
      </w:r>
      <w:r w:rsidRPr="008E4881">
        <w:rPr>
          <w:rFonts w:ascii="Arial" w:hAnsi="Arial" w:cs="Arial"/>
          <w:i/>
        </w:rPr>
        <w:t xml:space="preserve">. </w:t>
      </w:r>
      <w:r w:rsidRPr="008E4881">
        <w:rPr>
          <w:rFonts w:ascii="Arial" w:hAnsi="Arial" w:cs="Arial"/>
        </w:rPr>
        <w:t>Příloha je nedílnou součástí tohoto dodatku.</w:t>
      </w:r>
    </w:p>
    <w:p w:rsidR="005D6471" w:rsidRPr="005D6471" w:rsidRDefault="005D6471" w:rsidP="005D6471">
      <w:pPr>
        <w:ind w:left="357"/>
        <w:jc w:val="both"/>
        <w:rPr>
          <w:rFonts w:ascii="Arial" w:hAnsi="Arial" w:cs="Arial"/>
          <w:sz w:val="16"/>
          <w:szCs w:val="16"/>
        </w:rPr>
      </w:pPr>
    </w:p>
    <w:p w:rsidR="005D6471" w:rsidRPr="008E4881" w:rsidRDefault="005D6471" w:rsidP="005D6471">
      <w:pPr>
        <w:spacing w:after="120"/>
        <w:jc w:val="center"/>
        <w:rPr>
          <w:rFonts w:ascii="Arial" w:hAnsi="Arial" w:cs="Arial"/>
          <w:b/>
        </w:rPr>
      </w:pPr>
      <w:r w:rsidRPr="008E4881">
        <w:rPr>
          <w:rFonts w:ascii="Arial" w:hAnsi="Arial" w:cs="Arial"/>
          <w:b/>
        </w:rPr>
        <w:t>III.</w:t>
      </w:r>
    </w:p>
    <w:p w:rsidR="005D6471" w:rsidRPr="008E4881" w:rsidRDefault="005D6471" w:rsidP="005D6471">
      <w:pPr>
        <w:widowControl w:val="0"/>
        <w:numPr>
          <w:ilvl w:val="0"/>
          <w:numId w:val="16"/>
        </w:numPr>
        <w:tabs>
          <w:tab w:val="clear" w:pos="720"/>
          <w:tab w:val="num" w:pos="426"/>
        </w:tabs>
        <w:spacing w:after="120"/>
        <w:ind w:left="426" w:hanging="426"/>
        <w:jc w:val="both"/>
        <w:rPr>
          <w:rFonts w:ascii="Arial" w:hAnsi="Arial" w:cs="Arial"/>
          <w:noProof/>
        </w:rPr>
      </w:pPr>
      <w:r w:rsidRPr="008E4881">
        <w:rPr>
          <w:rFonts w:ascii="Arial" w:hAnsi="Arial"/>
          <w:noProof/>
        </w:rPr>
        <w:t>Uzavření tohoto dodatku a poskytnutí příspěvku bylo schváleno usnesením Zastupitelstva Olomouckého kraje č. UZ/22/5/2011</w:t>
      </w:r>
      <w:r w:rsidRPr="008E4881">
        <w:rPr>
          <w:rFonts w:ascii="Arial" w:hAnsi="Arial"/>
          <w:i/>
          <w:noProof/>
        </w:rPr>
        <w:t xml:space="preserve"> </w:t>
      </w:r>
      <w:r>
        <w:rPr>
          <w:rFonts w:ascii="Arial" w:hAnsi="Arial"/>
          <w:noProof/>
        </w:rPr>
        <w:t>ze dne 16. 12. 2011.</w:t>
      </w:r>
    </w:p>
    <w:p w:rsidR="005D6471" w:rsidRPr="008E4881" w:rsidRDefault="005D6471" w:rsidP="005D6471">
      <w:pPr>
        <w:widowControl w:val="0"/>
        <w:numPr>
          <w:ilvl w:val="0"/>
          <w:numId w:val="16"/>
        </w:numPr>
        <w:tabs>
          <w:tab w:val="clear" w:pos="720"/>
          <w:tab w:val="num" w:pos="426"/>
        </w:tabs>
        <w:spacing w:after="120"/>
        <w:ind w:left="426" w:hanging="426"/>
        <w:jc w:val="both"/>
        <w:rPr>
          <w:rFonts w:ascii="Arial" w:hAnsi="Arial" w:cs="Arial"/>
          <w:noProof/>
        </w:rPr>
      </w:pPr>
      <w:r w:rsidRPr="008E4881">
        <w:rPr>
          <w:rFonts w:ascii="Arial" w:hAnsi="Arial" w:cs="Arial"/>
          <w:noProof/>
        </w:rPr>
        <w:t>Ostatní ustanovení Smlouvy zůstávají beze změn.</w:t>
      </w:r>
    </w:p>
    <w:p w:rsidR="005D6471" w:rsidRPr="008E4881" w:rsidRDefault="005D6471" w:rsidP="005D6471">
      <w:pPr>
        <w:widowControl w:val="0"/>
        <w:numPr>
          <w:ilvl w:val="0"/>
          <w:numId w:val="16"/>
        </w:numPr>
        <w:tabs>
          <w:tab w:val="clear" w:pos="720"/>
          <w:tab w:val="num" w:pos="426"/>
        </w:tabs>
        <w:spacing w:after="120"/>
        <w:ind w:left="426" w:hanging="426"/>
        <w:jc w:val="both"/>
        <w:rPr>
          <w:rFonts w:ascii="Arial" w:hAnsi="Arial" w:cs="Arial"/>
          <w:noProof/>
        </w:rPr>
      </w:pPr>
      <w:r w:rsidRPr="008E4881">
        <w:rPr>
          <w:rFonts w:ascii="Arial" w:hAnsi="Arial"/>
          <w:noProof/>
        </w:rPr>
        <w:t xml:space="preserve">Přílohy dodatku: Příloha č. 3 „Finanční rozvaha „produktu ORC“ na rok 2012“ </w:t>
      </w:r>
    </w:p>
    <w:p w:rsidR="005D6471" w:rsidRPr="008E4881" w:rsidRDefault="005D6471" w:rsidP="005D6471">
      <w:pPr>
        <w:widowControl w:val="0"/>
        <w:numPr>
          <w:ilvl w:val="0"/>
          <w:numId w:val="16"/>
        </w:numPr>
        <w:tabs>
          <w:tab w:val="clear" w:pos="720"/>
          <w:tab w:val="num" w:pos="426"/>
        </w:tabs>
        <w:spacing w:after="120"/>
        <w:ind w:left="426" w:hanging="426"/>
        <w:jc w:val="both"/>
        <w:outlineLvl w:val="0"/>
        <w:rPr>
          <w:rFonts w:ascii="Arial" w:hAnsi="Arial" w:cs="Arial"/>
          <w:noProof/>
        </w:rPr>
      </w:pPr>
      <w:r w:rsidRPr="008E4881">
        <w:rPr>
          <w:rFonts w:ascii="Arial" w:hAnsi="Arial" w:cs="Arial"/>
          <w:noProof/>
        </w:rPr>
        <w:t>Tento dodatek je platný a účinný dnem jeho uzavření.</w:t>
      </w:r>
    </w:p>
    <w:p w:rsidR="005D6471" w:rsidRPr="008E4881" w:rsidRDefault="005D6471" w:rsidP="005D6471">
      <w:pPr>
        <w:widowControl w:val="0"/>
        <w:numPr>
          <w:ilvl w:val="0"/>
          <w:numId w:val="16"/>
        </w:numPr>
        <w:tabs>
          <w:tab w:val="clear" w:pos="720"/>
          <w:tab w:val="num" w:pos="426"/>
        </w:tabs>
        <w:spacing w:after="120"/>
        <w:ind w:left="426" w:hanging="426"/>
        <w:jc w:val="both"/>
        <w:outlineLvl w:val="0"/>
        <w:rPr>
          <w:rFonts w:ascii="Arial" w:hAnsi="Arial" w:cs="Arial"/>
          <w:noProof/>
        </w:rPr>
      </w:pPr>
      <w:r w:rsidRPr="008E4881">
        <w:rPr>
          <w:rFonts w:ascii="Arial" w:hAnsi="Arial" w:cs="Arial"/>
          <w:noProof/>
        </w:rPr>
        <w:t xml:space="preserve">Tento dodatek je sepsán ve </w:t>
      </w:r>
      <w:r w:rsidRPr="008E4881">
        <w:rPr>
          <w:rFonts w:ascii="Arial" w:hAnsi="Arial"/>
          <w:noProof/>
          <w:szCs w:val="20"/>
        </w:rPr>
        <w:t xml:space="preserve">4 </w:t>
      </w:r>
      <w:r w:rsidRPr="008E4881">
        <w:rPr>
          <w:rFonts w:ascii="Arial" w:hAnsi="Arial" w:cs="Arial"/>
          <w:noProof/>
        </w:rPr>
        <w:t xml:space="preserve">vyhotoveních, z nichž poskytovatel obdrží </w:t>
      </w:r>
      <w:r w:rsidRPr="008E4881">
        <w:rPr>
          <w:rFonts w:ascii="Arial" w:hAnsi="Arial" w:cs="Arial"/>
          <w:noProof/>
        </w:rPr>
        <w:br/>
        <w:t>3 vyhotovení a příjemce 1 vyhotovení.</w:t>
      </w:r>
    </w:p>
    <w:p w:rsidR="005D6471" w:rsidRPr="008E4881" w:rsidRDefault="005D6471" w:rsidP="005D6471">
      <w:pPr>
        <w:widowControl w:val="0"/>
        <w:tabs>
          <w:tab w:val="left" w:pos="426"/>
          <w:tab w:val="left" w:pos="5387"/>
        </w:tabs>
        <w:spacing w:after="120"/>
        <w:jc w:val="both"/>
        <w:outlineLvl w:val="0"/>
        <w:rPr>
          <w:rFonts w:ascii="Arial" w:hAnsi="Arial" w:cs="Arial"/>
          <w:noProof/>
        </w:rPr>
      </w:pPr>
      <w:r w:rsidRPr="008E4881">
        <w:rPr>
          <w:rFonts w:ascii="Arial" w:hAnsi="Arial" w:cs="Arial"/>
          <w:noProof/>
        </w:rPr>
        <w:t>V Olomouci dne ..........................</w:t>
      </w:r>
      <w:r w:rsidRPr="008E4881">
        <w:rPr>
          <w:rFonts w:ascii="Arial" w:hAnsi="Arial" w:cs="Arial"/>
          <w:noProof/>
        </w:rPr>
        <w:tab/>
        <w:t>V Olomouci dne:……………….</w:t>
      </w:r>
    </w:p>
    <w:p w:rsidR="005D6471" w:rsidRPr="008E4881" w:rsidRDefault="005D6471" w:rsidP="005D6471">
      <w:pPr>
        <w:widowControl w:val="0"/>
        <w:tabs>
          <w:tab w:val="left" w:pos="426"/>
          <w:tab w:val="left" w:pos="5387"/>
        </w:tabs>
        <w:jc w:val="both"/>
        <w:outlineLvl w:val="0"/>
        <w:rPr>
          <w:rFonts w:ascii="Arial" w:hAnsi="Arial" w:cs="Arial"/>
          <w:noProof/>
        </w:rPr>
      </w:pPr>
      <w:r w:rsidRPr="008E4881">
        <w:rPr>
          <w:rFonts w:ascii="Arial" w:hAnsi="Arial" w:cs="Arial"/>
          <w:noProof/>
        </w:rPr>
        <w:t>Poskytovatel:</w:t>
      </w:r>
      <w:r w:rsidRPr="008E4881">
        <w:rPr>
          <w:rFonts w:ascii="Arial" w:hAnsi="Arial" w:cs="Arial"/>
          <w:noProof/>
        </w:rPr>
        <w:tab/>
        <w:t>Příjemce:</w:t>
      </w:r>
    </w:p>
    <w:p w:rsidR="005D6471" w:rsidRPr="008E4881" w:rsidRDefault="005D6471" w:rsidP="005D6471">
      <w:pPr>
        <w:widowControl w:val="0"/>
        <w:tabs>
          <w:tab w:val="center" w:pos="1701"/>
          <w:tab w:val="center" w:pos="6804"/>
        </w:tabs>
        <w:jc w:val="both"/>
        <w:outlineLvl w:val="0"/>
        <w:rPr>
          <w:rFonts w:ascii="Arial" w:hAnsi="Arial" w:cs="Arial"/>
          <w:noProof/>
        </w:rPr>
      </w:pPr>
      <w:r w:rsidRPr="008E4881">
        <w:rPr>
          <w:rFonts w:ascii="Arial" w:hAnsi="Arial" w:cs="Arial"/>
          <w:noProof/>
        </w:rPr>
        <w:tab/>
        <w:t>..............................................</w:t>
      </w:r>
      <w:r w:rsidRPr="008E4881">
        <w:rPr>
          <w:rFonts w:ascii="Arial" w:hAnsi="Arial" w:cs="Arial"/>
          <w:noProof/>
        </w:rPr>
        <w:tab/>
        <w:t>.................................................</w:t>
      </w:r>
    </w:p>
    <w:p w:rsidR="005D6471" w:rsidRPr="008E4881" w:rsidRDefault="005D6471" w:rsidP="005D6471">
      <w:pPr>
        <w:widowControl w:val="0"/>
        <w:tabs>
          <w:tab w:val="center" w:pos="1843"/>
          <w:tab w:val="center" w:pos="6804"/>
        </w:tabs>
        <w:jc w:val="both"/>
        <w:outlineLvl w:val="0"/>
        <w:rPr>
          <w:rFonts w:ascii="Arial" w:hAnsi="Arial" w:cs="Arial"/>
          <w:noProof/>
        </w:rPr>
      </w:pPr>
      <w:r w:rsidRPr="008E4881">
        <w:rPr>
          <w:rFonts w:ascii="Arial" w:hAnsi="Arial" w:cs="Arial"/>
          <w:noProof/>
        </w:rPr>
        <w:tab/>
        <w:t>Olomoucký kraj</w:t>
      </w:r>
      <w:r w:rsidRPr="008E4881">
        <w:rPr>
          <w:rFonts w:ascii="Arial" w:hAnsi="Arial" w:cs="Arial"/>
          <w:noProof/>
        </w:rPr>
        <w:tab/>
        <w:t>RNDr. Ivan Marek</w:t>
      </w:r>
    </w:p>
    <w:p w:rsidR="005D6471" w:rsidRPr="008E4881" w:rsidRDefault="005D6471" w:rsidP="005D6471">
      <w:pPr>
        <w:widowControl w:val="0"/>
        <w:tabs>
          <w:tab w:val="center" w:pos="1843"/>
          <w:tab w:val="left" w:pos="5387"/>
          <w:tab w:val="center" w:pos="6804"/>
        </w:tabs>
        <w:jc w:val="both"/>
        <w:outlineLvl w:val="0"/>
        <w:rPr>
          <w:rFonts w:ascii="Arial" w:hAnsi="Arial" w:cs="Arial"/>
          <w:noProof/>
        </w:rPr>
      </w:pPr>
      <w:r w:rsidRPr="008E4881">
        <w:rPr>
          <w:rFonts w:ascii="Arial" w:hAnsi="Arial" w:cs="Arial"/>
          <w:noProof/>
        </w:rPr>
        <w:tab/>
        <w:t>Ing. Martin Tesařík</w:t>
      </w:r>
      <w:r w:rsidRPr="008E4881">
        <w:rPr>
          <w:rFonts w:ascii="Arial" w:hAnsi="Arial" w:cs="Arial"/>
          <w:noProof/>
        </w:rPr>
        <w:tab/>
      </w:r>
    </w:p>
    <w:p w:rsidR="00FB382F" w:rsidRDefault="005D6471" w:rsidP="008A19E7">
      <w:pPr>
        <w:widowControl w:val="0"/>
        <w:tabs>
          <w:tab w:val="center" w:pos="1843"/>
          <w:tab w:val="left" w:pos="5387"/>
          <w:tab w:val="center" w:pos="6804"/>
        </w:tabs>
        <w:jc w:val="both"/>
        <w:outlineLvl w:val="0"/>
        <w:rPr>
          <w:rFonts w:ascii="Arial" w:hAnsi="Arial" w:cs="Arial"/>
          <w:noProof/>
        </w:rPr>
        <w:sectPr w:rsidR="00FB382F">
          <w:headerReference w:type="default" r:id="rId19"/>
          <w:footerReference w:type="default" r:id="rId20"/>
          <w:pgSz w:w="11906" w:h="16838"/>
          <w:pgMar w:top="1417" w:right="1417" w:bottom="1417" w:left="1417" w:header="708" w:footer="708" w:gutter="0"/>
          <w:cols w:space="708"/>
          <w:docGrid w:linePitch="360"/>
        </w:sectPr>
      </w:pPr>
      <w:r w:rsidRPr="008E4881">
        <w:rPr>
          <w:rFonts w:ascii="Arial" w:hAnsi="Arial" w:cs="Arial"/>
          <w:noProof/>
        </w:rPr>
        <w:tab/>
        <w:t>hejtman</w:t>
      </w:r>
      <w:r w:rsidRPr="00A8358F">
        <w:rPr>
          <w:rFonts w:ascii="Arial" w:hAnsi="Arial" w:cs="Arial"/>
          <w:noProof/>
        </w:rPr>
        <w:t xml:space="preserve"> </w:t>
      </w:r>
      <w:r w:rsidRPr="00A8358F">
        <w:rPr>
          <w:rFonts w:ascii="Arial" w:hAnsi="Arial" w:cs="Arial"/>
          <w:noProof/>
        </w:rPr>
        <w:tab/>
      </w:r>
    </w:p>
    <w:p w:rsidR="00FB382F" w:rsidRPr="001D2E59" w:rsidRDefault="00DB4452" w:rsidP="00FB382F">
      <w:r w:rsidRPr="00DB4452">
        <w:rPr>
          <w:rFonts w:ascii="Arial" w:hAnsi="Arial" w:cs="Arial"/>
          <w:b/>
          <w:bCs/>
        </w:rPr>
        <w:lastRenderedPageBreak/>
        <w:t>Porovnání finanční rozvahy Olomouc region Card 2013 a 2012</w:t>
      </w:r>
    </w:p>
    <w:p w:rsidR="00FB382F" w:rsidRDefault="00FB382F" w:rsidP="00FB382F"/>
    <w:tbl>
      <w:tblPr>
        <w:tblW w:w="8804" w:type="dxa"/>
        <w:tblInd w:w="55" w:type="dxa"/>
        <w:tblLayout w:type="fixed"/>
        <w:tblCellMar>
          <w:left w:w="70" w:type="dxa"/>
          <w:right w:w="70" w:type="dxa"/>
        </w:tblCellMar>
        <w:tblLook w:val="04A0" w:firstRow="1" w:lastRow="0" w:firstColumn="1" w:lastColumn="0" w:noHBand="0" w:noVBand="1"/>
      </w:tblPr>
      <w:tblGrid>
        <w:gridCol w:w="3276"/>
        <w:gridCol w:w="1417"/>
        <w:gridCol w:w="1418"/>
        <w:gridCol w:w="1417"/>
        <w:gridCol w:w="1276"/>
      </w:tblGrid>
      <w:tr w:rsidR="00DB4452" w:rsidRPr="00DB4452" w:rsidTr="00DB4452">
        <w:trPr>
          <w:trHeight w:val="300"/>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B4452" w:rsidRPr="00DB4452" w:rsidRDefault="00DB4452" w:rsidP="003D79A7">
            <w:pPr>
              <w:jc w:val="center"/>
              <w:rPr>
                <w:rFonts w:ascii="Arial" w:hAnsi="Arial" w:cs="Arial"/>
                <w:b/>
                <w:i/>
                <w:iCs/>
                <w:sz w:val="22"/>
                <w:szCs w:val="22"/>
              </w:rPr>
            </w:pPr>
          </w:p>
        </w:tc>
        <w:tc>
          <w:tcPr>
            <w:tcW w:w="2835" w:type="dxa"/>
            <w:gridSpan w:val="2"/>
            <w:tcBorders>
              <w:top w:val="single" w:sz="4" w:space="0" w:color="auto"/>
              <w:left w:val="nil"/>
              <w:bottom w:val="single" w:sz="4" w:space="0" w:color="auto"/>
              <w:right w:val="single" w:sz="4" w:space="0" w:color="auto"/>
            </w:tcBorders>
            <w:shd w:val="clear" w:color="auto" w:fill="auto"/>
            <w:noWrap/>
            <w:vAlign w:val="center"/>
            <w:hideMark/>
          </w:tcPr>
          <w:p w:rsidR="00DB4452" w:rsidRPr="00DB4452" w:rsidRDefault="00DB4452" w:rsidP="003D79A7">
            <w:pPr>
              <w:ind w:right="72"/>
              <w:jc w:val="center"/>
              <w:rPr>
                <w:rFonts w:ascii="Arial" w:hAnsi="Arial" w:cs="Arial"/>
                <w:b/>
                <w:sz w:val="22"/>
                <w:szCs w:val="22"/>
              </w:rPr>
            </w:pPr>
            <w:r w:rsidRPr="00DB4452">
              <w:rPr>
                <w:rFonts w:ascii="Arial" w:hAnsi="Arial" w:cs="Arial"/>
                <w:b/>
                <w:sz w:val="22"/>
                <w:szCs w:val="22"/>
              </w:rPr>
              <w:t>2013</w:t>
            </w:r>
          </w:p>
        </w:tc>
        <w:tc>
          <w:tcPr>
            <w:tcW w:w="1417" w:type="dxa"/>
            <w:tcBorders>
              <w:top w:val="single" w:sz="4" w:space="0" w:color="auto"/>
              <w:left w:val="nil"/>
              <w:bottom w:val="single" w:sz="4" w:space="0" w:color="auto"/>
              <w:right w:val="single" w:sz="4" w:space="0" w:color="auto"/>
            </w:tcBorders>
            <w:vAlign w:val="center"/>
          </w:tcPr>
          <w:p w:rsidR="00DB4452" w:rsidRPr="00DB4452" w:rsidRDefault="00DB4452" w:rsidP="003D79A7">
            <w:pPr>
              <w:ind w:right="72"/>
              <w:jc w:val="center"/>
              <w:rPr>
                <w:rFonts w:ascii="Arial" w:hAnsi="Arial" w:cs="Arial"/>
                <w:b/>
                <w:sz w:val="22"/>
                <w:szCs w:val="22"/>
              </w:rPr>
            </w:pPr>
            <w:r w:rsidRPr="00DB4452">
              <w:rPr>
                <w:rFonts w:ascii="Arial" w:hAnsi="Arial" w:cs="Arial"/>
                <w:b/>
                <w:sz w:val="22"/>
                <w:szCs w:val="22"/>
              </w:rPr>
              <w:t>2012</w:t>
            </w:r>
          </w:p>
        </w:tc>
        <w:tc>
          <w:tcPr>
            <w:tcW w:w="1276" w:type="dxa"/>
            <w:vMerge w:val="restart"/>
            <w:tcBorders>
              <w:top w:val="single" w:sz="4" w:space="0" w:color="auto"/>
              <w:left w:val="nil"/>
              <w:bottom w:val="single" w:sz="4" w:space="0" w:color="auto"/>
              <w:right w:val="single" w:sz="4" w:space="0" w:color="auto"/>
            </w:tcBorders>
            <w:vAlign w:val="center"/>
          </w:tcPr>
          <w:p w:rsidR="00DB4452" w:rsidRPr="00DB4452" w:rsidRDefault="00DB4452" w:rsidP="003D79A7">
            <w:pPr>
              <w:ind w:right="72"/>
              <w:jc w:val="center"/>
              <w:rPr>
                <w:rFonts w:ascii="Arial" w:hAnsi="Arial" w:cs="Arial"/>
                <w:b/>
                <w:sz w:val="22"/>
                <w:szCs w:val="22"/>
              </w:rPr>
            </w:pPr>
            <w:r w:rsidRPr="00DB4452">
              <w:rPr>
                <w:rFonts w:ascii="Arial" w:hAnsi="Arial" w:cs="Arial"/>
                <w:b/>
                <w:sz w:val="20"/>
                <w:szCs w:val="20"/>
              </w:rPr>
              <w:t>Porovnání 2013/2012</w:t>
            </w:r>
          </w:p>
        </w:tc>
      </w:tr>
      <w:tr w:rsidR="00DB4452" w:rsidRPr="00DB4452" w:rsidTr="00DB4452">
        <w:trPr>
          <w:trHeight w:val="285"/>
        </w:trPr>
        <w:tc>
          <w:tcPr>
            <w:tcW w:w="3276" w:type="dxa"/>
            <w:tcBorders>
              <w:top w:val="single" w:sz="4" w:space="0" w:color="auto"/>
              <w:left w:val="single" w:sz="4" w:space="0" w:color="auto"/>
              <w:bottom w:val="single" w:sz="4" w:space="0" w:color="auto"/>
              <w:right w:val="single" w:sz="4" w:space="0" w:color="auto"/>
            </w:tcBorders>
            <w:shd w:val="clear" w:color="000000" w:fill="auto"/>
            <w:noWrap/>
            <w:vAlign w:val="bottom"/>
            <w:hideMark/>
          </w:tcPr>
          <w:p w:rsidR="00DB4452" w:rsidRPr="00DB4452" w:rsidRDefault="00DB4452" w:rsidP="00DB4452">
            <w:pPr>
              <w:jc w:val="center"/>
              <w:rPr>
                <w:rFonts w:ascii="Arial" w:hAnsi="Arial" w:cs="Arial"/>
                <w:b/>
                <w:bCs/>
                <w:sz w:val="22"/>
                <w:szCs w:val="22"/>
              </w:rPr>
            </w:pPr>
            <w:r w:rsidRPr="00DB4452">
              <w:rPr>
                <w:rFonts w:ascii="Arial" w:hAnsi="Arial" w:cs="Arial"/>
                <w:b/>
                <w:bCs/>
                <w:sz w:val="22"/>
                <w:szCs w:val="22"/>
              </w:rPr>
              <w:t xml:space="preserve">položky </w:t>
            </w:r>
          </w:p>
        </w:tc>
        <w:tc>
          <w:tcPr>
            <w:tcW w:w="1417" w:type="dxa"/>
            <w:tcBorders>
              <w:top w:val="single" w:sz="4" w:space="0" w:color="auto"/>
              <w:left w:val="nil"/>
              <w:bottom w:val="single" w:sz="4" w:space="0" w:color="auto"/>
              <w:right w:val="single" w:sz="4" w:space="0" w:color="auto"/>
            </w:tcBorders>
            <w:shd w:val="clear" w:color="000000" w:fill="auto"/>
            <w:noWrap/>
            <w:vAlign w:val="bottom"/>
            <w:hideMark/>
          </w:tcPr>
          <w:p w:rsidR="00DB4452" w:rsidRPr="00DB4452" w:rsidRDefault="00DB4452" w:rsidP="00FB382F">
            <w:pPr>
              <w:ind w:right="72"/>
              <w:jc w:val="right"/>
              <w:rPr>
                <w:rFonts w:ascii="Arial" w:hAnsi="Arial" w:cs="Arial"/>
                <w:sz w:val="20"/>
                <w:szCs w:val="20"/>
              </w:rPr>
            </w:pPr>
            <w:r w:rsidRPr="00DB4452">
              <w:rPr>
                <w:rFonts w:ascii="Arial" w:hAnsi="Arial" w:cs="Arial"/>
                <w:sz w:val="20"/>
                <w:szCs w:val="20"/>
              </w:rPr>
              <w:t>cena bez DPH v Kč</w:t>
            </w:r>
          </w:p>
        </w:tc>
        <w:tc>
          <w:tcPr>
            <w:tcW w:w="1418" w:type="dxa"/>
            <w:tcBorders>
              <w:top w:val="single" w:sz="4" w:space="0" w:color="auto"/>
              <w:left w:val="nil"/>
              <w:bottom w:val="single" w:sz="4" w:space="0" w:color="auto"/>
              <w:right w:val="single" w:sz="4" w:space="0" w:color="auto"/>
            </w:tcBorders>
            <w:shd w:val="clear" w:color="000000" w:fill="auto"/>
            <w:noWrap/>
            <w:vAlign w:val="bottom"/>
            <w:hideMark/>
          </w:tcPr>
          <w:p w:rsidR="00DB4452" w:rsidRPr="00DB4452" w:rsidRDefault="00DB4452" w:rsidP="00FB382F">
            <w:pPr>
              <w:ind w:right="72"/>
              <w:jc w:val="right"/>
              <w:rPr>
                <w:rFonts w:ascii="Arial" w:hAnsi="Arial" w:cs="Arial"/>
                <w:sz w:val="20"/>
                <w:szCs w:val="20"/>
              </w:rPr>
            </w:pPr>
            <w:r w:rsidRPr="00DB4452">
              <w:rPr>
                <w:rFonts w:ascii="Arial" w:hAnsi="Arial" w:cs="Arial"/>
                <w:sz w:val="20"/>
                <w:szCs w:val="20"/>
              </w:rPr>
              <w:t>cena vč. DPH v Kč</w:t>
            </w:r>
          </w:p>
        </w:tc>
        <w:tc>
          <w:tcPr>
            <w:tcW w:w="1417" w:type="dxa"/>
            <w:tcBorders>
              <w:top w:val="single" w:sz="4" w:space="0" w:color="auto"/>
              <w:left w:val="nil"/>
              <w:bottom w:val="single" w:sz="4" w:space="0" w:color="auto"/>
              <w:right w:val="single" w:sz="4" w:space="0" w:color="auto"/>
            </w:tcBorders>
            <w:shd w:val="clear" w:color="000000" w:fill="auto"/>
          </w:tcPr>
          <w:p w:rsidR="00DB4452" w:rsidRPr="00DB4452" w:rsidRDefault="00DB4452" w:rsidP="00FB382F">
            <w:pPr>
              <w:ind w:right="72"/>
              <w:jc w:val="right"/>
              <w:rPr>
                <w:rFonts w:ascii="Arial" w:hAnsi="Arial" w:cs="Arial"/>
                <w:sz w:val="20"/>
                <w:szCs w:val="20"/>
              </w:rPr>
            </w:pPr>
            <w:r w:rsidRPr="00DB4452">
              <w:rPr>
                <w:rFonts w:ascii="Arial" w:hAnsi="Arial" w:cs="Arial"/>
                <w:sz w:val="20"/>
                <w:szCs w:val="20"/>
              </w:rPr>
              <w:t>cena vč. DPH v Kč</w:t>
            </w:r>
          </w:p>
        </w:tc>
        <w:tc>
          <w:tcPr>
            <w:tcW w:w="1276" w:type="dxa"/>
            <w:vMerge/>
            <w:tcBorders>
              <w:top w:val="single" w:sz="4" w:space="0" w:color="auto"/>
              <w:left w:val="nil"/>
              <w:bottom w:val="single" w:sz="4" w:space="0" w:color="auto"/>
              <w:right w:val="single" w:sz="4" w:space="0" w:color="auto"/>
            </w:tcBorders>
            <w:shd w:val="clear" w:color="000000" w:fill="auto"/>
          </w:tcPr>
          <w:p w:rsidR="00DB4452" w:rsidRPr="00DB4452" w:rsidRDefault="00DB4452" w:rsidP="003D79A7">
            <w:pPr>
              <w:ind w:right="72"/>
              <w:jc w:val="center"/>
              <w:rPr>
                <w:rFonts w:ascii="Arial" w:hAnsi="Arial" w:cs="Arial"/>
                <w:sz w:val="20"/>
                <w:szCs w:val="20"/>
              </w:rPr>
            </w:pP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A) NÁKLADY</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hanging="70"/>
              <w:jc w:val="right"/>
              <w:rPr>
                <w:rFonts w:ascii="Arial" w:hAnsi="Arial" w:cs="Arial"/>
                <w:sz w:val="22"/>
                <w:szCs w:val="22"/>
              </w:rPr>
            </w:pPr>
            <w:r w:rsidRPr="00DB4452">
              <w:rPr>
                <w:rFonts w:ascii="Arial" w:hAnsi="Arial" w:cs="Arial"/>
                <w:sz w:val="22"/>
                <w:szCs w:val="22"/>
              </w:rPr>
              <w:t>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color w:val="FF0000"/>
                <w:sz w:val="22"/>
                <w:szCs w:val="22"/>
              </w:rPr>
            </w:pPr>
            <w:r w:rsidRPr="00DB4452">
              <w:rPr>
                <w:rFonts w:ascii="Arial" w:hAnsi="Arial" w:cs="Arial"/>
                <w:color w:val="FF0000"/>
                <w:sz w:val="22"/>
                <w:szCs w:val="22"/>
              </w:rPr>
              <w:t> </w:t>
            </w:r>
          </w:p>
        </w:tc>
        <w:tc>
          <w:tcPr>
            <w:tcW w:w="1417" w:type="dxa"/>
            <w:tcBorders>
              <w:top w:val="nil"/>
              <w:left w:val="nil"/>
              <w:bottom w:val="single" w:sz="4" w:space="0" w:color="auto"/>
              <w:right w:val="single" w:sz="4" w:space="0" w:color="auto"/>
            </w:tcBorders>
          </w:tcPr>
          <w:p w:rsidR="00DC473F" w:rsidRPr="00DB4452" w:rsidRDefault="00DC473F" w:rsidP="00FB382F">
            <w:pPr>
              <w:ind w:right="72"/>
              <w:jc w:val="right"/>
              <w:rPr>
                <w:rFonts w:ascii="Arial" w:hAnsi="Arial" w:cs="Arial"/>
                <w:color w:val="FF0000"/>
                <w:sz w:val="22"/>
                <w:szCs w:val="22"/>
              </w:rPr>
            </w:pPr>
          </w:p>
        </w:tc>
        <w:tc>
          <w:tcPr>
            <w:tcW w:w="1276" w:type="dxa"/>
            <w:tcBorders>
              <w:top w:val="nil"/>
              <w:left w:val="nil"/>
              <w:bottom w:val="single" w:sz="4" w:space="0" w:color="auto"/>
              <w:right w:val="single" w:sz="4" w:space="0" w:color="auto"/>
            </w:tcBorders>
          </w:tcPr>
          <w:p w:rsidR="00DC473F" w:rsidRPr="00DB4452" w:rsidRDefault="00DC473F" w:rsidP="003D79A7">
            <w:pPr>
              <w:ind w:right="72"/>
              <w:jc w:val="right"/>
              <w:rPr>
                <w:rFonts w:ascii="Arial" w:hAnsi="Arial" w:cs="Arial"/>
                <w:color w:val="FF0000"/>
                <w:sz w:val="22"/>
                <w:szCs w:val="22"/>
              </w:rPr>
            </w:pP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DC473F" w:rsidRPr="00DB4452" w:rsidRDefault="00DC473F" w:rsidP="00FB382F">
            <w:pPr>
              <w:rPr>
                <w:rFonts w:ascii="Arial" w:hAnsi="Arial" w:cs="Arial"/>
                <w:sz w:val="22"/>
                <w:szCs w:val="22"/>
              </w:rPr>
            </w:pPr>
            <w:r w:rsidRPr="00DB4452">
              <w:rPr>
                <w:rFonts w:ascii="Arial" w:hAnsi="Arial" w:cs="Arial"/>
                <w:sz w:val="22"/>
                <w:szCs w:val="22"/>
              </w:rPr>
              <w:t>I. Provozní náklady:</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2"/>
                <w:szCs w:val="22"/>
              </w:rPr>
            </w:pPr>
            <w:r w:rsidRPr="00DB4452">
              <w:rPr>
                <w:rFonts w:ascii="Arial" w:hAnsi="Arial" w:cs="Arial"/>
                <w:sz w:val="22"/>
                <w:szCs w:val="22"/>
              </w:rPr>
              <w:t>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color w:val="FF0000"/>
                <w:sz w:val="22"/>
                <w:szCs w:val="22"/>
              </w:rPr>
            </w:pPr>
            <w:r w:rsidRPr="00DB4452">
              <w:rPr>
                <w:rFonts w:ascii="Arial" w:hAnsi="Arial" w:cs="Arial"/>
                <w:color w:val="FF0000"/>
                <w:sz w:val="22"/>
                <w:szCs w:val="22"/>
              </w:rPr>
              <w:t> </w:t>
            </w:r>
          </w:p>
        </w:tc>
        <w:tc>
          <w:tcPr>
            <w:tcW w:w="1417" w:type="dxa"/>
            <w:tcBorders>
              <w:top w:val="nil"/>
              <w:left w:val="nil"/>
              <w:bottom w:val="single" w:sz="4" w:space="0" w:color="auto"/>
              <w:right w:val="single" w:sz="4" w:space="0" w:color="auto"/>
            </w:tcBorders>
          </w:tcPr>
          <w:p w:rsidR="00DC473F" w:rsidRPr="00DB4452" w:rsidRDefault="00DC473F" w:rsidP="00FB382F">
            <w:pPr>
              <w:ind w:right="72"/>
              <w:jc w:val="right"/>
              <w:rPr>
                <w:rFonts w:ascii="Arial" w:hAnsi="Arial" w:cs="Arial"/>
                <w:color w:val="FF0000"/>
                <w:sz w:val="22"/>
                <w:szCs w:val="22"/>
              </w:rPr>
            </w:pPr>
          </w:p>
        </w:tc>
        <w:tc>
          <w:tcPr>
            <w:tcW w:w="1276" w:type="dxa"/>
            <w:tcBorders>
              <w:top w:val="nil"/>
              <w:left w:val="nil"/>
              <w:bottom w:val="single" w:sz="4" w:space="0" w:color="auto"/>
              <w:right w:val="single" w:sz="4" w:space="0" w:color="auto"/>
            </w:tcBorders>
          </w:tcPr>
          <w:p w:rsidR="00DC473F" w:rsidRPr="00DB4452" w:rsidRDefault="00DC473F" w:rsidP="003D79A7">
            <w:pPr>
              <w:ind w:right="72"/>
              <w:jc w:val="right"/>
              <w:rPr>
                <w:rFonts w:ascii="Arial" w:hAnsi="Arial" w:cs="Arial"/>
                <w:color w:val="FF0000"/>
                <w:sz w:val="22"/>
                <w:szCs w:val="22"/>
              </w:rPr>
            </w:pP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000000" w:fill="FFFFFF"/>
            <w:vAlign w:val="bottom"/>
            <w:hideMark/>
          </w:tcPr>
          <w:p w:rsidR="00DC473F" w:rsidRPr="00DB4452" w:rsidRDefault="00DC473F" w:rsidP="00DC473F">
            <w:pPr>
              <w:rPr>
                <w:rFonts w:ascii="Arial" w:hAnsi="Arial" w:cs="Arial"/>
                <w:b/>
                <w:bCs/>
                <w:sz w:val="22"/>
                <w:szCs w:val="22"/>
              </w:rPr>
            </w:pPr>
            <w:r w:rsidRPr="00DB4452">
              <w:rPr>
                <w:rFonts w:ascii="Arial" w:hAnsi="Arial" w:cs="Arial"/>
                <w:b/>
                <w:bCs/>
                <w:sz w:val="22"/>
                <w:szCs w:val="22"/>
              </w:rPr>
              <w:t xml:space="preserve">výroba karet, samolepky a označení prodejců </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50 000 </w:t>
            </w:r>
          </w:p>
        </w:tc>
        <w:tc>
          <w:tcPr>
            <w:tcW w:w="1418" w:type="dxa"/>
            <w:tcBorders>
              <w:top w:val="nil"/>
              <w:left w:val="nil"/>
              <w:bottom w:val="single" w:sz="4" w:space="0" w:color="auto"/>
              <w:right w:val="single" w:sz="4" w:space="0" w:color="auto"/>
            </w:tcBorders>
            <w:shd w:val="clear" w:color="000000" w:fill="FFFFFF"/>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60 000 </w:t>
            </w:r>
          </w:p>
        </w:tc>
        <w:tc>
          <w:tcPr>
            <w:tcW w:w="1417" w:type="dxa"/>
            <w:tcBorders>
              <w:top w:val="nil"/>
              <w:left w:val="nil"/>
              <w:bottom w:val="single" w:sz="4" w:space="0" w:color="auto"/>
              <w:right w:val="single" w:sz="4" w:space="0" w:color="auto"/>
            </w:tcBorders>
            <w:shd w:val="clear" w:color="000000" w:fill="FFFFFF"/>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77 500 </w:t>
            </w:r>
          </w:p>
        </w:tc>
        <w:tc>
          <w:tcPr>
            <w:tcW w:w="1276" w:type="dxa"/>
            <w:tcBorders>
              <w:top w:val="nil"/>
              <w:left w:val="nil"/>
              <w:bottom w:val="single" w:sz="4" w:space="0" w:color="auto"/>
              <w:right w:val="single" w:sz="4" w:space="0" w:color="auto"/>
            </w:tcBorders>
            <w:shd w:val="clear" w:color="000000" w:fill="FFFFFF"/>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77,42%</w:t>
            </w: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000000" w:fill="FFFFFF"/>
            <w:noWrap/>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info letáčky - doplnění mutací</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37 500 </w:t>
            </w:r>
          </w:p>
        </w:tc>
        <w:tc>
          <w:tcPr>
            <w:tcW w:w="1418" w:type="dxa"/>
            <w:tcBorders>
              <w:top w:val="nil"/>
              <w:left w:val="nil"/>
              <w:bottom w:val="single" w:sz="4" w:space="0" w:color="auto"/>
              <w:right w:val="single" w:sz="4" w:space="0" w:color="auto"/>
            </w:tcBorders>
            <w:shd w:val="clear" w:color="000000" w:fill="FFFFFF"/>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45 000 </w:t>
            </w:r>
          </w:p>
        </w:tc>
        <w:tc>
          <w:tcPr>
            <w:tcW w:w="1417" w:type="dxa"/>
            <w:tcBorders>
              <w:top w:val="nil"/>
              <w:left w:val="nil"/>
              <w:bottom w:val="single" w:sz="4" w:space="0" w:color="auto"/>
              <w:right w:val="single" w:sz="4" w:space="0" w:color="auto"/>
            </w:tcBorders>
            <w:shd w:val="clear" w:color="000000" w:fill="FFFFFF"/>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45 000 </w:t>
            </w:r>
          </w:p>
        </w:tc>
        <w:tc>
          <w:tcPr>
            <w:tcW w:w="1276" w:type="dxa"/>
            <w:tcBorders>
              <w:top w:val="nil"/>
              <w:left w:val="nil"/>
              <w:bottom w:val="single" w:sz="4" w:space="0" w:color="auto"/>
              <w:right w:val="single" w:sz="4" w:space="0" w:color="auto"/>
            </w:tcBorders>
            <w:shd w:val="clear" w:color="000000" w:fill="FFFFFF"/>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000000" w:fill="FFFFFF"/>
            <w:noWrap/>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brožura ORC</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112 500 </w:t>
            </w:r>
          </w:p>
        </w:tc>
        <w:tc>
          <w:tcPr>
            <w:tcW w:w="1418" w:type="dxa"/>
            <w:tcBorders>
              <w:top w:val="nil"/>
              <w:left w:val="nil"/>
              <w:bottom w:val="single" w:sz="4" w:space="0" w:color="auto"/>
              <w:right w:val="single" w:sz="4" w:space="0" w:color="auto"/>
            </w:tcBorders>
            <w:shd w:val="clear" w:color="000000" w:fill="FFFFFF"/>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135 000 </w:t>
            </w:r>
          </w:p>
        </w:tc>
        <w:tc>
          <w:tcPr>
            <w:tcW w:w="1417" w:type="dxa"/>
            <w:tcBorders>
              <w:top w:val="nil"/>
              <w:left w:val="nil"/>
              <w:bottom w:val="single" w:sz="4" w:space="0" w:color="auto"/>
              <w:right w:val="single" w:sz="4" w:space="0" w:color="auto"/>
            </w:tcBorders>
            <w:shd w:val="clear" w:color="000000" w:fill="FFFFFF"/>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135 000 </w:t>
            </w:r>
          </w:p>
        </w:tc>
        <w:tc>
          <w:tcPr>
            <w:tcW w:w="1276" w:type="dxa"/>
            <w:tcBorders>
              <w:top w:val="nil"/>
              <w:left w:val="nil"/>
              <w:bottom w:val="single" w:sz="4" w:space="0" w:color="auto"/>
              <w:right w:val="single" w:sz="4" w:space="0" w:color="auto"/>
            </w:tcBorders>
            <w:shd w:val="clear" w:color="000000" w:fill="FFFFFF"/>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auto" w:fill="auto"/>
            <w:vAlign w:val="bottom"/>
            <w:hideMark/>
          </w:tcPr>
          <w:p w:rsidR="00DC473F" w:rsidRPr="00DB4452" w:rsidRDefault="00DC473F" w:rsidP="00DB4452">
            <w:pPr>
              <w:rPr>
                <w:rFonts w:ascii="Arial" w:hAnsi="Arial" w:cs="Arial"/>
                <w:b/>
                <w:bCs/>
                <w:sz w:val="22"/>
                <w:szCs w:val="22"/>
              </w:rPr>
            </w:pPr>
            <w:r w:rsidRPr="00DB4452">
              <w:rPr>
                <w:rFonts w:ascii="Arial" w:hAnsi="Arial" w:cs="Arial"/>
                <w:b/>
                <w:bCs/>
                <w:sz w:val="22"/>
                <w:szCs w:val="22"/>
              </w:rPr>
              <w:t>spolupráce CK (distribuce 1000 karet)</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29 167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35 000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35 000 </w:t>
            </w: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285"/>
        </w:trPr>
        <w:tc>
          <w:tcPr>
            <w:tcW w:w="3276" w:type="dxa"/>
            <w:tcBorders>
              <w:top w:val="nil"/>
              <w:left w:val="single" w:sz="4" w:space="0" w:color="auto"/>
              <w:bottom w:val="single" w:sz="4" w:space="0" w:color="auto"/>
              <w:right w:val="single" w:sz="4" w:space="0" w:color="auto"/>
            </w:tcBorders>
            <w:shd w:val="clear" w:color="000000" w:fill="FFFFFF"/>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 xml:space="preserve">administrace projektu </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300 000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360 000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360 000 </w:t>
            </w: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285"/>
        </w:trPr>
        <w:tc>
          <w:tcPr>
            <w:tcW w:w="3276" w:type="dxa"/>
            <w:tcBorders>
              <w:top w:val="nil"/>
              <w:left w:val="single" w:sz="4" w:space="0" w:color="auto"/>
              <w:bottom w:val="single" w:sz="4" w:space="0" w:color="auto"/>
              <w:right w:val="single" w:sz="4" w:space="0" w:color="auto"/>
            </w:tcBorders>
            <w:shd w:val="clear" w:color="000000" w:fill="FFFFFF"/>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strategie a obsahové řešení m-ARK</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8 333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10 000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10 000 </w:t>
            </w: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285"/>
        </w:trPr>
        <w:tc>
          <w:tcPr>
            <w:tcW w:w="3276" w:type="dxa"/>
            <w:tcBorders>
              <w:top w:val="nil"/>
              <w:left w:val="single" w:sz="4" w:space="0" w:color="auto"/>
              <w:bottom w:val="single" w:sz="4" w:space="0" w:color="auto"/>
              <w:right w:val="single" w:sz="4" w:space="0" w:color="auto"/>
            </w:tcBorders>
            <w:shd w:val="clear" w:color="auto" w:fill="auto"/>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režijní náklady m-ARK</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75 000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90 000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90 000 </w:t>
            </w: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285"/>
        </w:trPr>
        <w:tc>
          <w:tcPr>
            <w:tcW w:w="3276" w:type="dxa"/>
            <w:tcBorders>
              <w:top w:val="nil"/>
              <w:left w:val="single" w:sz="4" w:space="0" w:color="auto"/>
              <w:bottom w:val="single" w:sz="4" w:space="0" w:color="auto"/>
              <w:right w:val="single" w:sz="4" w:space="0" w:color="auto"/>
            </w:tcBorders>
            <w:shd w:val="clear" w:color="auto" w:fill="auto"/>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provoz webu vč. aktualizace</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58 333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70 000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70 000 </w:t>
            </w: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000000" w:fill="C0C0C0"/>
            <w:vAlign w:val="bottom"/>
            <w:hideMark/>
          </w:tcPr>
          <w:p w:rsidR="00DC473F" w:rsidRPr="00DB4452" w:rsidRDefault="00DC473F" w:rsidP="00FB382F">
            <w:pPr>
              <w:rPr>
                <w:rFonts w:ascii="Arial" w:hAnsi="Arial" w:cs="Arial"/>
                <w:b/>
                <w:bCs/>
                <w:i/>
                <w:iCs/>
                <w:sz w:val="22"/>
                <w:szCs w:val="22"/>
              </w:rPr>
            </w:pPr>
            <w:r w:rsidRPr="00DB4452">
              <w:rPr>
                <w:rFonts w:ascii="Arial" w:hAnsi="Arial" w:cs="Arial"/>
                <w:b/>
                <w:bCs/>
                <w:i/>
                <w:iCs/>
                <w:sz w:val="22"/>
                <w:szCs w:val="22"/>
              </w:rPr>
              <w:t xml:space="preserve">Provozní náklady celkem: </w:t>
            </w:r>
          </w:p>
        </w:tc>
        <w:tc>
          <w:tcPr>
            <w:tcW w:w="1417" w:type="dxa"/>
            <w:tcBorders>
              <w:top w:val="nil"/>
              <w:left w:val="nil"/>
              <w:bottom w:val="single" w:sz="4" w:space="0" w:color="auto"/>
              <w:right w:val="single" w:sz="4" w:space="0" w:color="auto"/>
            </w:tcBorders>
            <w:shd w:val="clear" w:color="000000" w:fill="C0C0C0"/>
            <w:noWrap/>
            <w:vAlign w:val="bottom"/>
            <w:hideMark/>
          </w:tcPr>
          <w:p w:rsidR="00DC473F" w:rsidRPr="00DB4452" w:rsidRDefault="00DC473F" w:rsidP="00FB382F">
            <w:pPr>
              <w:ind w:right="72"/>
              <w:jc w:val="right"/>
              <w:rPr>
                <w:rFonts w:ascii="Arial" w:hAnsi="Arial" w:cs="Arial"/>
                <w:b/>
                <w:bCs/>
                <w:i/>
                <w:iCs/>
                <w:sz w:val="22"/>
                <w:szCs w:val="22"/>
              </w:rPr>
            </w:pPr>
            <w:r w:rsidRPr="00DB4452">
              <w:rPr>
                <w:rFonts w:ascii="Arial" w:hAnsi="Arial" w:cs="Arial"/>
                <w:b/>
                <w:bCs/>
                <w:i/>
                <w:iCs/>
                <w:sz w:val="22"/>
                <w:szCs w:val="22"/>
              </w:rPr>
              <w:t xml:space="preserve">670 833 </w:t>
            </w:r>
          </w:p>
        </w:tc>
        <w:tc>
          <w:tcPr>
            <w:tcW w:w="1418" w:type="dxa"/>
            <w:tcBorders>
              <w:top w:val="nil"/>
              <w:left w:val="nil"/>
              <w:bottom w:val="single" w:sz="4" w:space="0" w:color="auto"/>
              <w:right w:val="single" w:sz="4" w:space="0" w:color="auto"/>
            </w:tcBorders>
            <w:shd w:val="clear" w:color="000000" w:fill="C0C0C0"/>
            <w:noWrap/>
            <w:vAlign w:val="bottom"/>
            <w:hideMark/>
          </w:tcPr>
          <w:p w:rsidR="00DC473F" w:rsidRPr="00DB4452" w:rsidRDefault="00DC473F" w:rsidP="00FB382F">
            <w:pPr>
              <w:ind w:right="72"/>
              <w:jc w:val="right"/>
              <w:rPr>
                <w:rFonts w:ascii="Arial" w:hAnsi="Arial" w:cs="Arial"/>
                <w:b/>
                <w:bCs/>
                <w:i/>
                <w:iCs/>
                <w:sz w:val="22"/>
                <w:szCs w:val="22"/>
              </w:rPr>
            </w:pPr>
            <w:r w:rsidRPr="00DB4452">
              <w:rPr>
                <w:rFonts w:ascii="Arial" w:hAnsi="Arial" w:cs="Arial"/>
                <w:b/>
                <w:bCs/>
                <w:i/>
                <w:iCs/>
                <w:sz w:val="22"/>
                <w:szCs w:val="22"/>
              </w:rPr>
              <w:t xml:space="preserve">805 000 </w:t>
            </w:r>
          </w:p>
        </w:tc>
        <w:tc>
          <w:tcPr>
            <w:tcW w:w="1417" w:type="dxa"/>
            <w:tcBorders>
              <w:top w:val="nil"/>
              <w:left w:val="nil"/>
              <w:bottom w:val="single" w:sz="4" w:space="0" w:color="auto"/>
              <w:right w:val="single" w:sz="4" w:space="0" w:color="auto"/>
            </w:tcBorders>
            <w:shd w:val="clear" w:color="000000" w:fill="C0C0C0"/>
            <w:vAlign w:val="bottom"/>
          </w:tcPr>
          <w:p w:rsidR="00DC473F" w:rsidRPr="00DB4452" w:rsidRDefault="00DC473F" w:rsidP="00FB382F">
            <w:pPr>
              <w:ind w:right="72"/>
              <w:jc w:val="right"/>
              <w:rPr>
                <w:rFonts w:ascii="Arial" w:hAnsi="Arial" w:cs="Arial"/>
                <w:b/>
                <w:bCs/>
                <w:i/>
                <w:iCs/>
                <w:sz w:val="22"/>
                <w:szCs w:val="22"/>
              </w:rPr>
            </w:pPr>
            <w:r w:rsidRPr="00DB4452">
              <w:rPr>
                <w:rFonts w:ascii="Arial" w:hAnsi="Arial" w:cs="Arial"/>
                <w:b/>
                <w:bCs/>
                <w:i/>
                <w:iCs/>
                <w:sz w:val="22"/>
                <w:szCs w:val="22"/>
              </w:rPr>
              <w:t xml:space="preserve">822 500 </w:t>
            </w:r>
          </w:p>
        </w:tc>
        <w:tc>
          <w:tcPr>
            <w:tcW w:w="1276" w:type="dxa"/>
            <w:tcBorders>
              <w:top w:val="nil"/>
              <w:left w:val="nil"/>
              <w:bottom w:val="single" w:sz="4" w:space="0" w:color="auto"/>
              <w:right w:val="single" w:sz="4" w:space="0" w:color="auto"/>
            </w:tcBorders>
            <w:shd w:val="clear" w:color="000000" w:fill="C0C0C0"/>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97,87%</w:t>
            </w: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000000" w:fill="FFFFFF"/>
            <w:vAlign w:val="bottom"/>
            <w:hideMark/>
          </w:tcPr>
          <w:p w:rsidR="00DC473F" w:rsidRPr="00DB4452" w:rsidRDefault="00DC473F" w:rsidP="00FB382F">
            <w:pPr>
              <w:rPr>
                <w:rFonts w:ascii="Arial" w:hAnsi="Arial" w:cs="Arial"/>
                <w:sz w:val="22"/>
                <w:szCs w:val="22"/>
              </w:rPr>
            </w:pPr>
            <w:r w:rsidRPr="00DB4452">
              <w:rPr>
                <w:rFonts w:ascii="Arial" w:hAnsi="Arial" w:cs="Arial"/>
                <w:sz w:val="22"/>
                <w:szCs w:val="22"/>
              </w:rPr>
              <w:t>II. Náklady na reklamní kampaň a podporu prodeje</w:t>
            </w:r>
          </w:p>
        </w:tc>
        <w:tc>
          <w:tcPr>
            <w:tcW w:w="1417" w:type="dxa"/>
            <w:tcBorders>
              <w:top w:val="nil"/>
              <w:left w:val="nil"/>
              <w:bottom w:val="single" w:sz="4" w:space="0" w:color="auto"/>
              <w:right w:val="single" w:sz="4" w:space="0" w:color="auto"/>
            </w:tcBorders>
            <w:shd w:val="clear" w:color="000000" w:fill="FFFFFF"/>
            <w:noWrap/>
            <w:vAlign w:val="bottom"/>
            <w:hideMark/>
          </w:tcPr>
          <w:p w:rsidR="00DC473F" w:rsidRPr="00DB4452" w:rsidRDefault="00DC473F" w:rsidP="00FB382F">
            <w:pPr>
              <w:ind w:right="72"/>
              <w:jc w:val="right"/>
              <w:rPr>
                <w:rFonts w:ascii="Arial" w:hAnsi="Arial" w:cs="Arial"/>
                <w:sz w:val="22"/>
                <w:szCs w:val="22"/>
              </w:rPr>
            </w:pPr>
            <w:r w:rsidRPr="00DB4452">
              <w:rPr>
                <w:rFonts w:ascii="Arial" w:hAnsi="Arial" w:cs="Arial"/>
                <w:sz w:val="22"/>
                <w:szCs w:val="22"/>
              </w:rPr>
              <w:t> </w:t>
            </w:r>
          </w:p>
        </w:tc>
        <w:tc>
          <w:tcPr>
            <w:tcW w:w="1418" w:type="dxa"/>
            <w:tcBorders>
              <w:top w:val="nil"/>
              <w:left w:val="nil"/>
              <w:bottom w:val="single" w:sz="4" w:space="0" w:color="auto"/>
              <w:right w:val="single" w:sz="4" w:space="0" w:color="auto"/>
            </w:tcBorders>
            <w:shd w:val="clear" w:color="auto" w:fill="auto"/>
            <w:vAlign w:val="bottom"/>
            <w:hideMark/>
          </w:tcPr>
          <w:p w:rsidR="00DC473F" w:rsidRPr="00DB4452" w:rsidRDefault="00DC473F" w:rsidP="00FB382F">
            <w:pPr>
              <w:ind w:right="72"/>
              <w:jc w:val="right"/>
              <w:rPr>
                <w:rFonts w:ascii="Arial" w:hAnsi="Arial" w:cs="Arial"/>
                <w:color w:val="FF0000"/>
                <w:sz w:val="20"/>
                <w:szCs w:val="20"/>
              </w:rPr>
            </w:pPr>
            <w:r w:rsidRPr="00DB4452">
              <w:rPr>
                <w:rFonts w:ascii="Arial" w:hAnsi="Arial" w:cs="Arial"/>
                <w:color w:val="FF0000"/>
                <w:sz w:val="20"/>
                <w:szCs w:val="20"/>
              </w:rPr>
              <w:t>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b/>
                <w:bCs/>
                <w:i/>
                <w:iCs/>
                <w:sz w:val="20"/>
                <w:szCs w:val="20"/>
              </w:rPr>
            </w:pP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p>
        </w:tc>
      </w:tr>
      <w:tr w:rsidR="00DC473F" w:rsidRPr="00DB4452" w:rsidTr="00DB4452">
        <w:trPr>
          <w:trHeight w:val="300"/>
        </w:trPr>
        <w:tc>
          <w:tcPr>
            <w:tcW w:w="3276" w:type="dxa"/>
            <w:tcBorders>
              <w:top w:val="nil"/>
              <w:left w:val="single" w:sz="4" w:space="0" w:color="auto"/>
              <w:bottom w:val="single" w:sz="4" w:space="0" w:color="auto"/>
              <w:right w:val="nil"/>
            </w:tcBorders>
            <w:shd w:val="clear" w:color="auto" w:fill="auto"/>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média (tisk, soutěž)</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12 500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15 000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15 000 </w:t>
            </w: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300"/>
        </w:trPr>
        <w:tc>
          <w:tcPr>
            <w:tcW w:w="3276" w:type="dxa"/>
            <w:tcBorders>
              <w:top w:val="nil"/>
              <w:left w:val="single" w:sz="4" w:space="0" w:color="auto"/>
              <w:bottom w:val="single" w:sz="4" w:space="0" w:color="auto"/>
              <w:right w:val="nil"/>
            </w:tcBorders>
            <w:shd w:val="clear" w:color="000000" w:fill="C0C0C0"/>
            <w:vAlign w:val="bottom"/>
            <w:hideMark/>
          </w:tcPr>
          <w:p w:rsidR="00DC473F" w:rsidRPr="00DB4452" w:rsidRDefault="00DC473F" w:rsidP="00FB382F">
            <w:pPr>
              <w:rPr>
                <w:rFonts w:ascii="Arial" w:hAnsi="Arial" w:cs="Arial"/>
                <w:b/>
                <w:bCs/>
                <w:i/>
                <w:iCs/>
                <w:sz w:val="22"/>
                <w:szCs w:val="22"/>
              </w:rPr>
            </w:pPr>
            <w:r w:rsidRPr="00DB4452">
              <w:rPr>
                <w:rFonts w:ascii="Arial" w:hAnsi="Arial" w:cs="Arial"/>
                <w:b/>
                <w:bCs/>
                <w:i/>
                <w:iCs/>
                <w:sz w:val="22"/>
                <w:szCs w:val="22"/>
              </w:rPr>
              <w:t xml:space="preserve">Náklady na reklamní kampaň celkem: </w:t>
            </w:r>
          </w:p>
        </w:tc>
        <w:tc>
          <w:tcPr>
            <w:tcW w:w="1417" w:type="dxa"/>
            <w:tcBorders>
              <w:top w:val="nil"/>
              <w:left w:val="single" w:sz="4" w:space="0" w:color="auto"/>
              <w:bottom w:val="single" w:sz="4" w:space="0" w:color="auto"/>
              <w:right w:val="single" w:sz="4" w:space="0" w:color="auto"/>
            </w:tcBorders>
            <w:shd w:val="clear" w:color="000000" w:fill="C0C0C0"/>
            <w:noWrap/>
            <w:vAlign w:val="bottom"/>
            <w:hideMark/>
          </w:tcPr>
          <w:p w:rsidR="00DC473F" w:rsidRPr="00DB4452" w:rsidRDefault="00DC473F" w:rsidP="00FB382F">
            <w:pPr>
              <w:ind w:right="72"/>
              <w:jc w:val="right"/>
              <w:rPr>
                <w:rFonts w:ascii="Arial" w:hAnsi="Arial" w:cs="Arial"/>
                <w:b/>
                <w:bCs/>
                <w:i/>
                <w:iCs/>
                <w:sz w:val="22"/>
                <w:szCs w:val="22"/>
              </w:rPr>
            </w:pPr>
            <w:r w:rsidRPr="00DB4452">
              <w:rPr>
                <w:rFonts w:ascii="Arial" w:hAnsi="Arial" w:cs="Arial"/>
                <w:b/>
                <w:bCs/>
                <w:i/>
                <w:iCs/>
                <w:sz w:val="22"/>
                <w:szCs w:val="22"/>
              </w:rPr>
              <w:t xml:space="preserve">12 500 </w:t>
            </w:r>
          </w:p>
        </w:tc>
        <w:tc>
          <w:tcPr>
            <w:tcW w:w="1418" w:type="dxa"/>
            <w:tcBorders>
              <w:top w:val="nil"/>
              <w:left w:val="nil"/>
              <w:bottom w:val="single" w:sz="4" w:space="0" w:color="auto"/>
              <w:right w:val="single" w:sz="4" w:space="0" w:color="auto"/>
            </w:tcBorders>
            <w:shd w:val="clear" w:color="000000" w:fill="C0C0C0"/>
            <w:noWrap/>
            <w:vAlign w:val="bottom"/>
            <w:hideMark/>
          </w:tcPr>
          <w:p w:rsidR="00DC473F" w:rsidRPr="00DB4452" w:rsidRDefault="00DC473F" w:rsidP="00FB382F">
            <w:pPr>
              <w:ind w:right="72"/>
              <w:jc w:val="right"/>
              <w:rPr>
                <w:rFonts w:ascii="Arial" w:hAnsi="Arial" w:cs="Arial"/>
                <w:b/>
                <w:bCs/>
                <w:i/>
                <w:iCs/>
                <w:sz w:val="22"/>
                <w:szCs w:val="22"/>
              </w:rPr>
            </w:pPr>
            <w:r w:rsidRPr="00DB4452">
              <w:rPr>
                <w:rFonts w:ascii="Arial" w:hAnsi="Arial" w:cs="Arial"/>
                <w:b/>
                <w:bCs/>
                <w:i/>
                <w:iCs/>
                <w:sz w:val="22"/>
                <w:szCs w:val="22"/>
              </w:rPr>
              <w:t xml:space="preserve">15 000 </w:t>
            </w:r>
          </w:p>
        </w:tc>
        <w:tc>
          <w:tcPr>
            <w:tcW w:w="1417" w:type="dxa"/>
            <w:tcBorders>
              <w:top w:val="nil"/>
              <w:left w:val="nil"/>
              <w:bottom w:val="single" w:sz="4" w:space="0" w:color="auto"/>
              <w:right w:val="single" w:sz="4" w:space="0" w:color="auto"/>
            </w:tcBorders>
            <w:shd w:val="clear" w:color="000000" w:fill="C0C0C0"/>
            <w:vAlign w:val="bottom"/>
          </w:tcPr>
          <w:p w:rsidR="00DC473F" w:rsidRPr="00DB4452" w:rsidRDefault="00DC473F" w:rsidP="00FB382F">
            <w:pPr>
              <w:ind w:right="72"/>
              <w:jc w:val="right"/>
              <w:rPr>
                <w:rFonts w:ascii="Arial" w:hAnsi="Arial" w:cs="Arial"/>
                <w:b/>
                <w:bCs/>
                <w:i/>
                <w:iCs/>
                <w:sz w:val="22"/>
                <w:szCs w:val="22"/>
              </w:rPr>
            </w:pPr>
            <w:r w:rsidRPr="00DB4452">
              <w:rPr>
                <w:rFonts w:ascii="Arial" w:hAnsi="Arial" w:cs="Arial"/>
                <w:b/>
                <w:bCs/>
                <w:i/>
                <w:iCs/>
                <w:sz w:val="22"/>
                <w:szCs w:val="22"/>
              </w:rPr>
              <w:t xml:space="preserve">15 000 </w:t>
            </w:r>
          </w:p>
        </w:tc>
        <w:tc>
          <w:tcPr>
            <w:tcW w:w="1276" w:type="dxa"/>
            <w:tcBorders>
              <w:top w:val="nil"/>
              <w:left w:val="nil"/>
              <w:bottom w:val="single" w:sz="4" w:space="0" w:color="auto"/>
              <w:right w:val="single" w:sz="4" w:space="0" w:color="auto"/>
            </w:tcBorders>
            <w:shd w:val="clear" w:color="000000" w:fill="C0C0C0"/>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300"/>
        </w:trPr>
        <w:tc>
          <w:tcPr>
            <w:tcW w:w="3276" w:type="dxa"/>
            <w:tcBorders>
              <w:top w:val="nil"/>
              <w:left w:val="single" w:sz="4" w:space="0" w:color="auto"/>
              <w:bottom w:val="single" w:sz="4" w:space="0" w:color="auto"/>
              <w:right w:val="nil"/>
            </w:tcBorders>
            <w:shd w:val="clear" w:color="000000" w:fill="FFFFFF"/>
            <w:vAlign w:val="bottom"/>
            <w:hideMark/>
          </w:tcPr>
          <w:p w:rsidR="00DC473F" w:rsidRPr="00DB4452" w:rsidRDefault="00DC473F" w:rsidP="00FB382F">
            <w:pPr>
              <w:rPr>
                <w:rFonts w:ascii="Arial" w:hAnsi="Arial" w:cs="Arial"/>
                <w:sz w:val="22"/>
                <w:szCs w:val="22"/>
              </w:rPr>
            </w:pPr>
            <w:r w:rsidRPr="00DB4452">
              <w:rPr>
                <w:rFonts w:ascii="Arial" w:hAnsi="Arial" w:cs="Arial"/>
                <w:sz w:val="22"/>
                <w:szCs w:val="22"/>
              </w:rPr>
              <w:t>III. Náklady na úhradu provizí a vstupného</w:t>
            </w:r>
          </w:p>
        </w:tc>
        <w:tc>
          <w:tcPr>
            <w:tcW w:w="1417" w:type="dxa"/>
            <w:tcBorders>
              <w:top w:val="nil"/>
              <w:left w:val="single" w:sz="4" w:space="0" w:color="auto"/>
              <w:bottom w:val="single" w:sz="4" w:space="0" w:color="auto"/>
              <w:right w:val="single" w:sz="4" w:space="0" w:color="auto"/>
            </w:tcBorders>
            <w:shd w:val="clear" w:color="000000" w:fill="FFFFFF"/>
            <w:noWrap/>
            <w:vAlign w:val="bottom"/>
            <w:hideMark/>
          </w:tcPr>
          <w:p w:rsidR="00DC473F" w:rsidRPr="00DB4452" w:rsidRDefault="00DC473F" w:rsidP="00FB382F">
            <w:pPr>
              <w:ind w:right="72"/>
              <w:jc w:val="right"/>
              <w:rPr>
                <w:rFonts w:ascii="Arial" w:hAnsi="Arial" w:cs="Arial"/>
                <w:sz w:val="22"/>
                <w:szCs w:val="22"/>
              </w:rPr>
            </w:pPr>
            <w:r w:rsidRPr="00DB4452">
              <w:rPr>
                <w:rFonts w:ascii="Arial" w:hAnsi="Arial" w:cs="Arial"/>
                <w:sz w:val="22"/>
                <w:szCs w:val="22"/>
              </w:rPr>
              <w:t>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color w:val="FF0000"/>
                <w:sz w:val="20"/>
                <w:szCs w:val="20"/>
              </w:rPr>
            </w:pPr>
            <w:r w:rsidRPr="00DB4452">
              <w:rPr>
                <w:rFonts w:ascii="Arial" w:hAnsi="Arial" w:cs="Arial"/>
                <w:color w:val="FF0000"/>
                <w:sz w:val="20"/>
                <w:szCs w:val="20"/>
              </w:rPr>
              <w:t>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b/>
                <w:bCs/>
                <w:i/>
                <w:iCs/>
                <w:sz w:val="20"/>
                <w:szCs w:val="20"/>
              </w:rPr>
            </w:pP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DC473F" w:rsidRPr="00DB4452" w:rsidRDefault="00DC473F" w:rsidP="00DC473F">
            <w:pPr>
              <w:rPr>
                <w:rFonts w:ascii="Arial" w:hAnsi="Arial" w:cs="Arial"/>
                <w:b/>
                <w:bCs/>
                <w:sz w:val="20"/>
                <w:szCs w:val="20"/>
              </w:rPr>
            </w:pPr>
            <w:r w:rsidRPr="00DB4452">
              <w:rPr>
                <w:rFonts w:ascii="Arial" w:hAnsi="Arial" w:cs="Arial"/>
                <w:b/>
                <w:bCs/>
                <w:sz w:val="20"/>
                <w:szCs w:val="20"/>
              </w:rPr>
              <w:t>refundace vstupného</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451465" w:rsidP="00451465">
            <w:pPr>
              <w:ind w:right="72"/>
              <w:jc w:val="right"/>
              <w:rPr>
                <w:rFonts w:ascii="Arial" w:hAnsi="Arial" w:cs="Arial"/>
                <w:sz w:val="20"/>
                <w:szCs w:val="20"/>
              </w:rPr>
            </w:pPr>
            <w:r w:rsidRPr="00DB4452">
              <w:rPr>
                <w:rFonts w:ascii="Arial" w:hAnsi="Arial" w:cs="Arial"/>
                <w:sz w:val="20"/>
                <w:szCs w:val="20"/>
              </w:rPr>
              <w:t>316</w:t>
            </w:r>
            <w:r w:rsidR="00DC473F" w:rsidRPr="00DB4452">
              <w:rPr>
                <w:rFonts w:ascii="Arial" w:hAnsi="Arial" w:cs="Arial"/>
                <w:sz w:val="20"/>
                <w:szCs w:val="20"/>
              </w:rPr>
              <w:t xml:space="preserve"> </w:t>
            </w:r>
            <w:r w:rsidRPr="00DB4452">
              <w:rPr>
                <w:rFonts w:ascii="Arial" w:hAnsi="Arial" w:cs="Arial"/>
                <w:sz w:val="20"/>
                <w:szCs w:val="20"/>
              </w:rPr>
              <w:t>250</w:t>
            </w:r>
            <w:r w:rsidR="00DC473F" w:rsidRPr="00DB4452">
              <w:rPr>
                <w:rFonts w:ascii="Arial" w:hAnsi="Arial" w:cs="Arial"/>
                <w:sz w:val="20"/>
                <w:szCs w:val="20"/>
              </w:rPr>
              <w:t xml:space="preserve"> </w:t>
            </w:r>
          </w:p>
        </w:tc>
        <w:tc>
          <w:tcPr>
            <w:tcW w:w="1418" w:type="dxa"/>
            <w:tcBorders>
              <w:top w:val="nil"/>
              <w:left w:val="nil"/>
              <w:bottom w:val="single" w:sz="4" w:space="0" w:color="auto"/>
              <w:right w:val="single" w:sz="4" w:space="0" w:color="auto"/>
            </w:tcBorders>
            <w:shd w:val="clear" w:color="000000" w:fill="FFFFFF"/>
            <w:noWrap/>
            <w:vAlign w:val="bottom"/>
            <w:hideMark/>
          </w:tcPr>
          <w:p w:rsidR="00DC473F" w:rsidRPr="00DB4452" w:rsidRDefault="00451465" w:rsidP="00451465">
            <w:pPr>
              <w:ind w:right="72"/>
              <w:jc w:val="right"/>
              <w:rPr>
                <w:rFonts w:ascii="Arial" w:hAnsi="Arial" w:cs="Arial"/>
                <w:sz w:val="20"/>
                <w:szCs w:val="20"/>
              </w:rPr>
            </w:pPr>
            <w:r w:rsidRPr="00DB4452">
              <w:rPr>
                <w:rFonts w:ascii="Arial" w:hAnsi="Arial" w:cs="Arial"/>
                <w:sz w:val="20"/>
                <w:szCs w:val="20"/>
              </w:rPr>
              <w:t>379</w:t>
            </w:r>
            <w:r w:rsidR="00DC473F" w:rsidRPr="00DB4452">
              <w:rPr>
                <w:rFonts w:ascii="Arial" w:hAnsi="Arial" w:cs="Arial"/>
                <w:sz w:val="20"/>
                <w:szCs w:val="20"/>
              </w:rPr>
              <w:t xml:space="preserve"> </w:t>
            </w:r>
            <w:r w:rsidRPr="00DB4452">
              <w:rPr>
                <w:rFonts w:ascii="Arial" w:hAnsi="Arial" w:cs="Arial"/>
                <w:sz w:val="20"/>
                <w:szCs w:val="20"/>
              </w:rPr>
              <w:t>500</w:t>
            </w:r>
            <w:r w:rsidR="00DC473F" w:rsidRPr="00DB4452">
              <w:rPr>
                <w:rFonts w:ascii="Arial" w:hAnsi="Arial" w:cs="Arial"/>
                <w:sz w:val="20"/>
                <w:szCs w:val="20"/>
              </w:rPr>
              <w:t xml:space="preserve"> </w:t>
            </w:r>
          </w:p>
        </w:tc>
        <w:tc>
          <w:tcPr>
            <w:tcW w:w="1417" w:type="dxa"/>
            <w:tcBorders>
              <w:top w:val="nil"/>
              <w:left w:val="nil"/>
              <w:bottom w:val="single" w:sz="4" w:space="0" w:color="auto"/>
              <w:right w:val="single" w:sz="4" w:space="0" w:color="auto"/>
            </w:tcBorders>
            <w:shd w:val="clear" w:color="000000" w:fill="FFFFFF"/>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327 000 </w:t>
            </w:r>
          </w:p>
        </w:tc>
        <w:tc>
          <w:tcPr>
            <w:tcW w:w="1276" w:type="dxa"/>
            <w:tcBorders>
              <w:top w:val="nil"/>
              <w:left w:val="nil"/>
              <w:bottom w:val="single" w:sz="4" w:space="0" w:color="auto"/>
              <w:right w:val="single" w:sz="4" w:space="0" w:color="auto"/>
            </w:tcBorders>
            <w:shd w:val="clear" w:color="000000" w:fill="FFFFFF"/>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110,70%</w:t>
            </w: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DC473F" w:rsidRPr="00DB4452" w:rsidRDefault="00DC473F" w:rsidP="00FB382F">
            <w:pPr>
              <w:rPr>
                <w:rFonts w:ascii="Arial" w:hAnsi="Arial" w:cs="Arial"/>
                <w:b/>
                <w:bCs/>
                <w:sz w:val="20"/>
                <w:szCs w:val="20"/>
              </w:rPr>
            </w:pPr>
            <w:r w:rsidRPr="00DB4452">
              <w:rPr>
                <w:rFonts w:ascii="Arial" w:hAnsi="Arial" w:cs="Arial"/>
                <w:b/>
                <w:bCs/>
                <w:sz w:val="20"/>
                <w:szCs w:val="20"/>
              </w:rPr>
              <w:t>provize MHD</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41 667 </w:t>
            </w:r>
          </w:p>
        </w:tc>
        <w:tc>
          <w:tcPr>
            <w:tcW w:w="1418" w:type="dxa"/>
            <w:tcBorders>
              <w:top w:val="nil"/>
              <w:left w:val="nil"/>
              <w:bottom w:val="single" w:sz="4" w:space="0" w:color="auto"/>
              <w:right w:val="single" w:sz="4" w:space="0" w:color="auto"/>
            </w:tcBorders>
            <w:shd w:val="clear" w:color="000000" w:fill="FFFFFF"/>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50 000 </w:t>
            </w:r>
          </w:p>
        </w:tc>
        <w:tc>
          <w:tcPr>
            <w:tcW w:w="1417" w:type="dxa"/>
            <w:tcBorders>
              <w:top w:val="nil"/>
              <w:left w:val="nil"/>
              <w:bottom w:val="single" w:sz="4" w:space="0" w:color="auto"/>
              <w:right w:val="single" w:sz="4" w:space="0" w:color="auto"/>
            </w:tcBorders>
            <w:shd w:val="clear" w:color="000000" w:fill="FFFFFF"/>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50 000 </w:t>
            </w:r>
          </w:p>
        </w:tc>
        <w:tc>
          <w:tcPr>
            <w:tcW w:w="1276" w:type="dxa"/>
            <w:tcBorders>
              <w:top w:val="nil"/>
              <w:left w:val="nil"/>
              <w:bottom w:val="single" w:sz="4" w:space="0" w:color="auto"/>
              <w:right w:val="single" w:sz="4" w:space="0" w:color="auto"/>
            </w:tcBorders>
            <w:shd w:val="clear" w:color="000000" w:fill="FFFFFF"/>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DC473F" w:rsidRPr="00DB4452" w:rsidRDefault="00DC473F" w:rsidP="00FB382F">
            <w:pPr>
              <w:rPr>
                <w:rFonts w:ascii="Arial" w:hAnsi="Arial" w:cs="Arial"/>
                <w:b/>
                <w:bCs/>
                <w:sz w:val="20"/>
                <w:szCs w:val="20"/>
              </w:rPr>
            </w:pPr>
            <w:r w:rsidRPr="00DB4452">
              <w:rPr>
                <w:rFonts w:ascii="Arial" w:hAnsi="Arial" w:cs="Arial"/>
                <w:b/>
                <w:bCs/>
                <w:sz w:val="20"/>
                <w:szCs w:val="20"/>
              </w:rPr>
              <w:t xml:space="preserve">úhrada proviz. prodejcům: 10 % </w:t>
            </w:r>
          </w:p>
          <w:p w:rsidR="00DC473F" w:rsidRPr="00DB4452" w:rsidRDefault="00DC473F" w:rsidP="00FB382F">
            <w:pPr>
              <w:rPr>
                <w:rFonts w:ascii="Arial" w:hAnsi="Arial" w:cs="Arial"/>
                <w:b/>
                <w:bCs/>
                <w:sz w:val="20"/>
                <w:szCs w:val="20"/>
              </w:rPr>
            </w:pPr>
            <w:r w:rsidRPr="00DB4452">
              <w:rPr>
                <w:rFonts w:ascii="Arial" w:hAnsi="Arial" w:cs="Arial"/>
                <w:b/>
                <w:bCs/>
                <w:sz w:val="20"/>
                <w:szCs w:val="20"/>
              </w:rPr>
              <w:t xml:space="preserve">z prodaných karet </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50 000 </w:t>
            </w:r>
          </w:p>
        </w:tc>
        <w:tc>
          <w:tcPr>
            <w:tcW w:w="1418" w:type="dxa"/>
            <w:tcBorders>
              <w:top w:val="nil"/>
              <w:left w:val="nil"/>
              <w:bottom w:val="single" w:sz="4" w:space="0" w:color="auto"/>
              <w:right w:val="single" w:sz="4" w:space="0" w:color="auto"/>
            </w:tcBorders>
            <w:shd w:val="clear" w:color="000000" w:fill="FFFFFF"/>
            <w:noWrap/>
            <w:vAlign w:val="bottom"/>
            <w:hideMark/>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60 000 </w:t>
            </w:r>
          </w:p>
        </w:tc>
        <w:tc>
          <w:tcPr>
            <w:tcW w:w="1417" w:type="dxa"/>
            <w:tcBorders>
              <w:top w:val="nil"/>
              <w:left w:val="nil"/>
              <w:bottom w:val="single" w:sz="4" w:space="0" w:color="auto"/>
              <w:right w:val="single" w:sz="4" w:space="0" w:color="auto"/>
            </w:tcBorders>
            <w:shd w:val="clear" w:color="000000" w:fill="FFFFFF"/>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 xml:space="preserve">60 000 </w:t>
            </w:r>
          </w:p>
        </w:tc>
        <w:tc>
          <w:tcPr>
            <w:tcW w:w="1276" w:type="dxa"/>
            <w:tcBorders>
              <w:top w:val="nil"/>
              <w:left w:val="nil"/>
              <w:bottom w:val="single" w:sz="4" w:space="0" w:color="auto"/>
              <w:right w:val="single" w:sz="4" w:space="0" w:color="auto"/>
            </w:tcBorders>
            <w:shd w:val="clear" w:color="000000" w:fill="FFFFFF"/>
            <w:vAlign w:val="bottom"/>
          </w:tcPr>
          <w:p w:rsidR="00DC473F" w:rsidRPr="00CF02B3" w:rsidRDefault="00DC473F" w:rsidP="003D79A7">
            <w:pPr>
              <w:jc w:val="right"/>
              <w:rPr>
                <w:rFonts w:ascii="Arial" w:hAnsi="Arial" w:cs="Arial"/>
                <w:color w:val="000000"/>
                <w:sz w:val="20"/>
                <w:szCs w:val="20"/>
              </w:rPr>
            </w:pPr>
            <w:r w:rsidRPr="00CF02B3">
              <w:rPr>
                <w:rFonts w:ascii="Arial" w:hAnsi="Arial" w:cs="Arial"/>
                <w:color w:val="000000"/>
                <w:sz w:val="20"/>
                <w:szCs w:val="20"/>
              </w:rPr>
              <w:t>100,00%</w:t>
            </w:r>
          </w:p>
        </w:tc>
      </w:tr>
      <w:tr w:rsidR="00DC473F" w:rsidRPr="00DB4452" w:rsidTr="00DB4452">
        <w:trPr>
          <w:trHeight w:val="300"/>
        </w:trPr>
        <w:tc>
          <w:tcPr>
            <w:tcW w:w="3276" w:type="dxa"/>
            <w:tcBorders>
              <w:top w:val="nil"/>
              <w:left w:val="single" w:sz="4" w:space="0" w:color="auto"/>
              <w:bottom w:val="single" w:sz="4" w:space="0" w:color="auto"/>
              <w:right w:val="nil"/>
            </w:tcBorders>
            <w:shd w:val="clear" w:color="000000" w:fill="C0C0C0"/>
            <w:vAlign w:val="bottom"/>
            <w:hideMark/>
          </w:tcPr>
          <w:p w:rsidR="00DC473F" w:rsidRPr="00DB4452" w:rsidRDefault="00DC473F" w:rsidP="00FB382F">
            <w:pPr>
              <w:rPr>
                <w:rFonts w:ascii="Arial" w:hAnsi="Arial" w:cs="Arial"/>
                <w:b/>
                <w:bCs/>
                <w:i/>
                <w:iCs/>
                <w:sz w:val="22"/>
                <w:szCs w:val="22"/>
              </w:rPr>
            </w:pPr>
            <w:r w:rsidRPr="00DB4452">
              <w:rPr>
                <w:rFonts w:ascii="Arial" w:hAnsi="Arial" w:cs="Arial"/>
                <w:b/>
                <w:bCs/>
                <w:i/>
                <w:iCs/>
                <w:sz w:val="22"/>
                <w:szCs w:val="22"/>
              </w:rPr>
              <w:t>Náklady na úhradu provizí a vstupného celkem</w:t>
            </w:r>
          </w:p>
        </w:tc>
        <w:tc>
          <w:tcPr>
            <w:tcW w:w="1417" w:type="dxa"/>
            <w:tcBorders>
              <w:top w:val="nil"/>
              <w:left w:val="single" w:sz="4" w:space="0" w:color="auto"/>
              <w:bottom w:val="single" w:sz="4" w:space="0" w:color="auto"/>
              <w:right w:val="single" w:sz="4" w:space="0" w:color="auto"/>
            </w:tcBorders>
            <w:shd w:val="clear" w:color="000000" w:fill="C0C0C0"/>
            <w:noWrap/>
            <w:vAlign w:val="bottom"/>
            <w:hideMark/>
          </w:tcPr>
          <w:p w:rsidR="00DC473F" w:rsidRPr="00DB4452" w:rsidRDefault="00451465" w:rsidP="00451465">
            <w:pPr>
              <w:ind w:right="72"/>
              <w:jc w:val="right"/>
              <w:rPr>
                <w:rFonts w:ascii="Arial" w:hAnsi="Arial" w:cs="Arial"/>
                <w:b/>
                <w:bCs/>
                <w:i/>
                <w:iCs/>
                <w:sz w:val="22"/>
                <w:szCs w:val="22"/>
              </w:rPr>
            </w:pPr>
            <w:r w:rsidRPr="00DB4452">
              <w:rPr>
                <w:rFonts w:ascii="Arial" w:hAnsi="Arial" w:cs="Arial"/>
                <w:b/>
                <w:bCs/>
                <w:i/>
                <w:iCs/>
                <w:sz w:val="22"/>
                <w:szCs w:val="22"/>
              </w:rPr>
              <w:t>407</w:t>
            </w:r>
            <w:r w:rsidR="00DC473F" w:rsidRPr="00DB4452">
              <w:rPr>
                <w:rFonts w:ascii="Arial" w:hAnsi="Arial" w:cs="Arial"/>
                <w:b/>
                <w:bCs/>
                <w:i/>
                <w:iCs/>
                <w:sz w:val="22"/>
                <w:szCs w:val="22"/>
              </w:rPr>
              <w:t xml:space="preserve"> </w:t>
            </w:r>
            <w:r w:rsidRPr="00DB4452">
              <w:rPr>
                <w:rFonts w:ascii="Arial" w:hAnsi="Arial" w:cs="Arial"/>
                <w:b/>
                <w:bCs/>
                <w:i/>
                <w:iCs/>
                <w:sz w:val="22"/>
                <w:szCs w:val="22"/>
              </w:rPr>
              <w:t>917</w:t>
            </w:r>
            <w:r w:rsidR="00DC473F" w:rsidRPr="00DB4452">
              <w:rPr>
                <w:rFonts w:ascii="Arial" w:hAnsi="Arial" w:cs="Arial"/>
                <w:b/>
                <w:bCs/>
                <w:i/>
                <w:iCs/>
                <w:sz w:val="22"/>
                <w:szCs w:val="22"/>
              </w:rPr>
              <w:t xml:space="preserve"> </w:t>
            </w:r>
          </w:p>
        </w:tc>
        <w:tc>
          <w:tcPr>
            <w:tcW w:w="1418" w:type="dxa"/>
            <w:tcBorders>
              <w:top w:val="nil"/>
              <w:left w:val="nil"/>
              <w:bottom w:val="single" w:sz="4" w:space="0" w:color="auto"/>
              <w:right w:val="single" w:sz="4" w:space="0" w:color="auto"/>
            </w:tcBorders>
            <w:shd w:val="clear" w:color="000000" w:fill="C0C0C0"/>
            <w:noWrap/>
            <w:vAlign w:val="bottom"/>
            <w:hideMark/>
          </w:tcPr>
          <w:p w:rsidR="00DC473F" w:rsidRPr="00DB4452" w:rsidRDefault="00451465" w:rsidP="00451465">
            <w:pPr>
              <w:ind w:right="72"/>
              <w:jc w:val="right"/>
              <w:rPr>
                <w:rFonts w:ascii="Arial" w:hAnsi="Arial" w:cs="Arial"/>
                <w:b/>
                <w:bCs/>
                <w:i/>
                <w:iCs/>
                <w:sz w:val="22"/>
                <w:szCs w:val="22"/>
              </w:rPr>
            </w:pPr>
            <w:r w:rsidRPr="00DB4452">
              <w:rPr>
                <w:rFonts w:ascii="Arial" w:hAnsi="Arial" w:cs="Arial"/>
                <w:b/>
                <w:bCs/>
                <w:i/>
                <w:iCs/>
                <w:sz w:val="22"/>
                <w:szCs w:val="22"/>
              </w:rPr>
              <w:t>489</w:t>
            </w:r>
            <w:r w:rsidR="00DC473F" w:rsidRPr="00DB4452">
              <w:rPr>
                <w:rFonts w:ascii="Arial" w:hAnsi="Arial" w:cs="Arial"/>
                <w:b/>
                <w:bCs/>
                <w:i/>
                <w:iCs/>
                <w:sz w:val="22"/>
                <w:szCs w:val="22"/>
              </w:rPr>
              <w:t xml:space="preserve"> </w:t>
            </w:r>
            <w:r w:rsidRPr="00DB4452">
              <w:rPr>
                <w:rFonts w:ascii="Arial" w:hAnsi="Arial" w:cs="Arial"/>
                <w:b/>
                <w:bCs/>
                <w:i/>
                <w:iCs/>
                <w:sz w:val="22"/>
                <w:szCs w:val="22"/>
              </w:rPr>
              <w:t>500</w:t>
            </w:r>
            <w:r w:rsidR="00DC473F" w:rsidRPr="00DB4452">
              <w:rPr>
                <w:rFonts w:ascii="Arial" w:hAnsi="Arial" w:cs="Arial"/>
                <w:b/>
                <w:bCs/>
                <w:i/>
                <w:iCs/>
                <w:sz w:val="22"/>
                <w:szCs w:val="22"/>
              </w:rPr>
              <w:t xml:space="preserve"> </w:t>
            </w:r>
          </w:p>
        </w:tc>
        <w:tc>
          <w:tcPr>
            <w:tcW w:w="1417" w:type="dxa"/>
            <w:tcBorders>
              <w:top w:val="nil"/>
              <w:left w:val="nil"/>
              <w:bottom w:val="single" w:sz="4" w:space="0" w:color="auto"/>
              <w:right w:val="single" w:sz="4" w:space="0" w:color="auto"/>
            </w:tcBorders>
            <w:shd w:val="clear" w:color="000000" w:fill="C0C0C0"/>
            <w:vAlign w:val="bottom"/>
          </w:tcPr>
          <w:p w:rsidR="00DC473F" w:rsidRPr="00DB4452" w:rsidRDefault="00DC473F" w:rsidP="00FB382F">
            <w:pPr>
              <w:ind w:right="72"/>
              <w:jc w:val="right"/>
              <w:rPr>
                <w:rFonts w:ascii="Arial" w:hAnsi="Arial" w:cs="Arial"/>
                <w:b/>
                <w:bCs/>
                <w:i/>
                <w:iCs/>
                <w:sz w:val="22"/>
                <w:szCs w:val="22"/>
              </w:rPr>
            </w:pPr>
            <w:r w:rsidRPr="00DB4452">
              <w:rPr>
                <w:rFonts w:ascii="Arial" w:hAnsi="Arial" w:cs="Arial"/>
                <w:b/>
                <w:bCs/>
                <w:i/>
                <w:iCs/>
                <w:sz w:val="22"/>
                <w:szCs w:val="22"/>
              </w:rPr>
              <w:t xml:space="preserve">437 000 </w:t>
            </w:r>
          </w:p>
        </w:tc>
        <w:tc>
          <w:tcPr>
            <w:tcW w:w="1276" w:type="dxa"/>
            <w:tcBorders>
              <w:top w:val="nil"/>
              <w:left w:val="nil"/>
              <w:bottom w:val="single" w:sz="4" w:space="0" w:color="auto"/>
              <w:right w:val="single" w:sz="4" w:space="0" w:color="auto"/>
            </w:tcBorders>
            <w:shd w:val="clear" w:color="000000" w:fill="C0C0C0"/>
            <w:vAlign w:val="bottom"/>
          </w:tcPr>
          <w:p w:rsidR="00DC473F" w:rsidRPr="00CF02B3" w:rsidRDefault="00DC473F" w:rsidP="00451465">
            <w:pPr>
              <w:jc w:val="right"/>
              <w:rPr>
                <w:rFonts w:ascii="Arial" w:hAnsi="Arial" w:cs="Arial"/>
                <w:color w:val="000000"/>
                <w:sz w:val="20"/>
                <w:szCs w:val="20"/>
              </w:rPr>
            </w:pPr>
            <w:r w:rsidRPr="00CF02B3">
              <w:rPr>
                <w:rFonts w:ascii="Arial" w:hAnsi="Arial" w:cs="Arial"/>
                <w:color w:val="000000"/>
                <w:sz w:val="20"/>
                <w:szCs w:val="20"/>
              </w:rPr>
              <w:t>1</w:t>
            </w:r>
            <w:r w:rsidR="00451465" w:rsidRPr="00CF02B3">
              <w:rPr>
                <w:rFonts w:ascii="Arial" w:hAnsi="Arial" w:cs="Arial"/>
                <w:color w:val="000000"/>
                <w:sz w:val="20"/>
                <w:szCs w:val="20"/>
              </w:rPr>
              <w:t>12</w:t>
            </w:r>
            <w:r w:rsidRPr="00CF02B3">
              <w:rPr>
                <w:rFonts w:ascii="Arial" w:hAnsi="Arial" w:cs="Arial"/>
                <w:color w:val="000000"/>
                <w:sz w:val="20"/>
                <w:szCs w:val="20"/>
              </w:rPr>
              <w:t>,01%</w:t>
            </w:r>
          </w:p>
        </w:tc>
      </w:tr>
      <w:tr w:rsidR="00DC473F" w:rsidRPr="00DB4452" w:rsidTr="00DB4452">
        <w:trPr>
          <w:trHeight w:val="375"/>
        </w:trPr>
        <w:tc>
          <w:tcPr>
            <w:tcW w:w="3276" w:type="dxa"/>
            <w:tcBorders>
              <w:top w:val="nil"/>
              <w:left w:val="single" w:sz="4" w:space="0" w:color="auto"/>
              <w:bottom w:val="single" w:sz="4" w:space="0" w:color="auto"/>
              <w:right w:val="nil"/>
            </w:tcBorders>
            <w:shd w:val="clear" w:color="000000" w:fill="C0C0C0"/>
            <w:vAlign w:val="bottom"/>
            <w:hideMark/>
          </w:tcPr>
          <w:p w:rsidR="00DC473F" w:rsidRPr="00DB4452" w:rsidRDefault="00DC473F" w:rsidP="00FB382F">
            <w:pPr>
              <w:rPr>
                <w:rFonts w:ascii="Arial" w:hAnsi="Arial" w:cs="Arial"/>
                <w:b/>
                <w:bCs/>
              </w:rPr>
            </w:pPr>
            <w:r w:rsidRPr="00DB4452">
              <w:rPr>
                <w:rFonts w:ascii="Arial" w:hAnsi="Arial" w:cs="Arial"/>
                <w:b/>
                <w:bCs/>
              </w:rPr>
              <w:t>Celkem náklady</w:t>
            </w:r>
          </w:p>
        </w:tc>
        <w:tc>
          <w:tcPr>
            <w:tcW w:w="1417" w:type="dxa"/>
            <w:tcBorders>
              <w:top w:val="nil"/>
              <w:left w:val="single" w:sz="4" w:space="0" w:color="auto"/>
              <w:bottom w:val="single" w:sz="4" w:space="0" w:color="auto"/>
              <w:right w:val="single" w:sz="4" w:space="0" w:color="auto"/>
            </w:tcBorders>
            <w:shd w:val="clear" w:color="000000" w:fill="C0C0C0"/>
            <w:noWrap/>
            <w:vAlign w:val="bottom"/>
            <w:hideMark/>
          </w:tcPr>
          <w:p w:rsidR="00DC473F" w:rsidRPr="00DB4452" w:rsidRDefault="00DC473F" w:rsidP="00ED7274">
            <w:pPr>
              <w:ind w:right="72"/>
              <w:jc w:val="right"/>
              <w:rPr>
                <w:rFonts w:ascii="Arial" w:hAnsi="Arial" w:cs="Arial"/>
                <w:b/>
                <w:bCs/>
              </w:rPr>
            </w:pPr>
            <w:r w:rsidRPr="00DB4452">
              <w:rPr>
                <w:rFonts w:ascii="Arial" w:hAnsi="Arial" w:cs="Arial"/>
                <w:b/>
                <w:bCs/>
              </w:rPr>
              <w:t>1 0</w:t>
            </w:r>
            <w:r w:rsidR="00ED7274" w:rsidRPr="00DB4452">
              <w:rPr>
                <w:rFonts w:ascii="Arial" w:hAnsi="Arial" w:cs="Arial"/>
                <w:b/>
                <w:bCs/>
              </w:rPr>
              <w:t>91</w:t>
            </w:r>
            <w:r w:rsidRPr="00DB4452">
              <w:rPr>
                <w:rFonts w:ascii="Arial" w:hAnsi="Arial" w:cs="Arial"/>
                <w:b/>
                <w:bCs/>
              </w:rPr>
              <w:t xml:space="preserve"> </w:t>
            </w:r>
            <w:r w:rsidR="00ED7274" w:rsidRPr="00DB4452">
              <w:rPr>
                <w:rFonts w:ascii="Arial" w:hAnsi="Arial" w:cs="Arial"/>
                <w:b/>
                <w:bCs/>
              </w:rPr>
              <w:t>250</w:t>
            </w:r>
            <w:r w:rsidRPr="00DB4452">
              <w:rPr>
                <w:rFonts w:ascii="Arial" w:hAnsi="Arial" w:cs="Arial"/>
                <w:b/>
                <w:bCs/>
              </w:rPr>
              <w:t xml:space="preserve"> </w:t>
            </w:r>
          </w:p>
        </w:tc>
        <w:tc>
          <w:tcPr>
            <w:tcW w:w="1418" w:type="dxa"/>
            <w:tcBorders>
              <w:top w:val="nil"/>
              <w:left w:val="nil"/>
              <w:bottom w:val="single" w:sz="4" w:space="0" w:color="auto"/>
              <w:right w:val="single" w:sz="4" w:space="0" w:color="auto"/>
            </w:tcBorders>
            <w:shd w:val="clear" w:color="000000" w:fill="C0C0C0"/>
            <w:noWrap/>
            <w:vAlign w:val="bottom"/>
            <w:hideMark/>
          </w:tcPr>
          <w:p w:rsidR="00DC473F" w:rsidRPr="00DB4452" w:rsidRDefault="00DC473F" w:rsidP="00ED7274">
            <w:pPr>
              <w:ind w:right="72"/>
              <w:jc w:val="right"/>
              <w:rPr>
                <w:rFonts w:ascii="Arial" w:hAnsi="Arial" w:cs="Arial"/>
                <w:b/>
                <w:bCs/>
              </w:rPr>
            </w:pPr>
            <w:r w:rsidRPr="00DB4452">
              <w:rPr>
                <w:rFonts w:ascii="Arial" w:hAnsi="Arial" w:cs="Arial"/>
                <w:b/>
                <w:bCs/>
              </w:rPr>
              <w:t xml:space="preserve">1 </w:t>
            </w:r>
            <w:r w:rsidR="00ED7274" w:rsidRPr="00DB4452">
              <w:rPr>
                <w:rFonts w:ascii="Arial" w:hAnsi="Arial" w:cs="Arial"/>
                <w:b/>
                <w:bCs/>
              </w:rPr>
              <w:t>309</w:t>
            </w:r>
            <w:r w:rsidRPr="00DB4452">
              <w:rPr>
                <w:rFonts w:ascii="Arial" w:hAnsi="Arial" w:cs="Arial"/>
                <w:b/>
                <w:bCs/>
              </w:rPr>
              <w:t xml:space="preserve"> </w:t>
            </w:r>
            <w:r w:rsidR="00ED7274" w:rsidRPr="00DB4452">
              <w:rPr>
                <w:rFonts w:ascii="Arial" w:hAnsi="Arial" w:cs="Arial"/>
                <w:b/>
                <w:bCs/>
              </w:rPr>
              <w:t>5</w:t>
            </w:r>
            <w:r w:rsidRPr="00DB4452">
              <w:rPr>
                <w:rFonts w:ascii="Arial" w:hAnsi="Arial" w:cs="Arial"/>
                <w:b/>
                <w:bCs/>
              </w:rPr>
              <w:t xml:space="preserve">00 </w:t>
            </w:r>
          </w:p>
        </w:tc>
        <w:tc>
          <w:tcPr>
            <w:tcW w:w="1417" w:type="dxa"/>
            <w:tcBorders>
              <w:top w:val="nil"/>
              <w:left w:val="nil"/>
              <w:bottom w:val="single" w:sz="4" w:space="0" w:color="auto"/>
              <w:right w:val="single" w:sz="4" w:space="0" w:color="auto"/>
            </w:tcBorders>
            <w:shd w:val="clear" w:color="000000" w:fill="C0C0C0"/>
            <w:vAlign w:val="bottom"/>
          </w:tcPr>
          <w:p w:rsidR="00DC473F" w:rsidRPr="00DB4452" w:rsidRDefault="00DC473F" w:rsidP="00FB382F">
            <w:pPr>
              <w:ind w:right="72"/>
              <w:jc w:val="right"/>
              <w:rPr>
                <w:rFonts w:ascii="Arial" w:hAnsi="Arial" w:cs="Arial"/>
                <w:b/>
                <w:bCs/>
              </w:rPr>
            </w:pPr>
            <w:r w:rsidRPr="00DB4452">
              <w:rPr>
                <w:rFonts w:ascii="Arial" w:hAnsi="Arial" w:cs="Arial"/>
                <w:b/>
                <w:bCs/>
              </w:rPr>
              <w:t xml:space="preserve">1 274 500 </w:t>
            </w:r>
          </w:p>
        </w:tc>
        <w:tc>
          <w:tcPr>
            <w:tcW w:w="1276" w:type="dxa"/>
            <w:tcBorders>
              <w:top w:val="nil"/>
              <w:left w:val="nil"/>
              <w:bottom w:val="single" w:sz="4" w:space="0" w:color="auto"/>
              <w:right w:val="single" w:sz="4" w:space="0" w:color="auto"/>
            </w:tcBorders>
            <w:shd w:val="clear" w:color="000000" w:fill="C0C0C0"/>
            <w:vAlign w:val="bottom"/>
          </w:tcPr>
          <w:p w:rsidR="00DC473F" w:rsidRPr="00CF02B3" w:rsidRDefault="00DC473F" w:rsidP="00ED7274">
            <w:pPr>
              <w:jc w:val="right"/>
              <w:rPr>
                <w:rFonts w:ascii="Arial" w:hAnsi="Arial" w:cs="Arial"/>
                <w:color w:val="000000"/>
                <w:sz w:val="20"/>
                <w:szCs w:val="20"/>
              </w:rPr>
            </w:pPr>
            <w:r w:rsidRPr="00CF02B3">
              <w:rPr>
                <w:rFonts w:ascii="Arial" w:hAnsi="Arial" w:cs="Arial"/>
                <w:color w:val="000000"/>
                <w:sz w:val="20"/>
                <w:szCs w:val="20"/>
              </w:rPr>
              <w:t>10</w:t>
            </w:r>
            <w:r w:rsidR="00ED7274" w:rsidRPr="00CF02B3">
              <w:rPr>
                <w:rFonts w:ascii="Arial" w:hAnsi="Arial" w:cs="Arial"/>
                <w:color w:val="000000"/>
                <w:sz w:val="20"/>
                <w:szCs w:val="20"/>
              </w:rPr>
              <w:t>2</w:t>
            </w:r>
            <w:r w:rsidRPr="00CF02B3">
              <w:rPr>
                <w:rFonts w:ascii="Arial" w:hAnsi="Arial" w:cs="Arial"/>
                <w:color w:val="000000"/>
                <w:sz w:val="20"/>
                <w:szCs w:val="20"/>
              </w:rPr>
              <w:t>,</w:t>
            </w:r>
            <w:r w:rsidR="00ED7274" w:rsidRPr="00CF02B3">
              <w:rPr>
                <w:rFonts w:ascii="Arial" w:hAnsi="Arial" w:cs="Arial"/>
                <w:color w:val="000000"/>
                <w:sz w:val="20"/>
                <w:szCs w:val="20"/>
              </w:rPr>
              <w:t>75</w:t>
            </w:r>
            <w:r w:rsidRPr="00CF02B3">
              <w:rPr>
                <w:rFonts w:ascii="Arial" w:hAnsi="Arial" w:cs="Arial"/>
                <w:color w:val="000000"/>
                <w:sz w:val="20"/>
                <w:szCs w:val="20"/>
              </w:rPr>
              <w:t>%</w:t>
            </w:r>
          </w:p>
        </w:tc>
      </w:tr>
      <w:tr w:rsidR="00DC473F" w:rsidRPr="00DB4452" w:rsidTr="00DB4452">
        <w:trPr>
          <w:trHeight w:val="300"/>
        </w:trPr>
        <w:tc>
          <w:tcPr>
            <w:tcW w:w="3276" w:type="dxa"/>
            <w:tcBorders>
              <w:top w:val="nil"/>
              <w:left w:val="single" w:sz="4" w:space="0" w:color="auto"/>
              <w:bottom w:val="single" w:sz="4" w:space="0" w:color="auto"/>
              <w:right w:val="nil"/>
            </w:tcBorders>
            <w:shd w:val="clear" w:color="000000" w:fill="FFFFFF"/>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B) VÝNOSY</w:t>
            </w:r>
          </w:p>
        </w:tc>
        <w:tc>
          <w:tcPr>
            <w:tcW w:w="1417" w:type="dxa"/>
            <w:tcBorders>
              <w:top w:val="nil"/>
              <w:left w:val="single" w:sz="4" w:space="0" w:color="auto"/>
              <w:bottom w:val="single" w:sz="4" w:space="0" w:color="auto"/>
              <w:right w:val="single" w:sz="4" w:space="0" w:color="auto"/>
            </w:tcBorders>
            <w:shd w:val="clear" w:color="000000" w:fill="FFFFFF"/>
            <w:noWrap/>
            <w:vAlign w:val="bottom"/>
            <w:hideMark/>
          </w:tcPr>
          <w:p w:rsidR="00DC473F" w:rsidRPr="00DB4452" w:rsidRDefault="00DC473F" w:rsidP="00FB382F">
            <w:pPr>
              <w:ind w:right="72"/>
              <w:jc w:val="right"/>
              <w:rPr>
                <w:rFonts w:ascii="Arial" w:hAnsi="Arial" w:cs="Arial"/>
                <w:sz w:val="22"/>
                <w:szCs w:val="22"/>
              </w:rPr>
            </w:pPr>
            <w:r w:rsidRPr="00DB4452">
              <w:rPr>
                <w:rFonts w:ascii="Arial" w:hAnsi="Arial" w:cs="Arial"/>
                <w:sz w:val="22"/>
                <w:szCs w:val="22"/>
              </w:rPr>
              <w:t>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color w:val="FF0000"/>
                <w:sz w:val="20"/>
                <w:szCs w:val="20"/>
              </w:rPr>
            </w:pPr>
            <w:r w:rsidRPr="00DB4452">
              <w:rPr>
                <w:rFonts w:ascii="Arial" w:hAnsi="Arial" w:cs="Arial"/>
                <w:color w:val="FF0000"/>
                <w:sz w:val="20"/>
                <w:szCs w:val="20"/>
              </w:rPr>
              <w:t>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b/>
                <w:bCs/>
                <w:sz w:val="20"/>
                <w:szCs w:val="20"/>
              </w:rPr>
            </w:pP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p>
        </w:tc>
      </w:tr>
      <w:tr w:rsidR="00DC473F" w:rsidRPr="00DB4452" w:rsidTr="00DB4452">
        <w:trPr>
          <w:trHeight w:val="300"/>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DC473F" w:rsidRPr="00DB4452" w:rsidRDefault="00DC473F" w:rsidP="00DC473F">
            <w:pPr>
              <w:rPr>
                <w:rFonts w:ascii="Arial" w:hAnsi="Arial" w:cs="Arial"/>
                <w:b/>
                <w:bCs/>
                <w:sz w:val="20"/>
                <w:szCs w:val="20"/>
              </w:rPr>
            </w:pPr>
            <w:r w:rsidRPr="00DB4452">
              <w:rPr>
                <w:rFonts w:ascii="Arial" w:hAnsi="Arial" w:cs="Arial"/>
                <w:b/>
                <w:bCs/>
                <w:sz w:val="20"/>
                <w:szCs w:val="20"/>
              </w:rPr>
              <w:t xml:space="preserve">prodej karet </w:t>
            </w:r>
          </w:p>
        </w:tc>
        <w:tc>
          <w:tcPr>
            <w:tcW w:w="1417" w:type="dxa"/>
            <w:tcBorders>
              <w:top w:val="nil"/>
              <w:left w:val="nil"/>
              <w:bottom w:val="single" w:sz="4" w:space="0" w:color="auto"/>
              <w:right w:val="single" w:sz="4" w:space="0" w:color="auto"/>
            </w:tcBorders>
            <w:shd w:val="clear" w:color="auto" w:fill="auto"/>
            <w:noWrap/>
            <w:vAlign w:val="bottom"/>
            <w:hideMark/>
          </w:tcPr>
          <w:p w:rsidR="00DC473F" w:rsidRPr="00DB4452" w:rsidRDefault="00ED7274" w:rsidP="00ED7274">
            <w:pPr>
              <w:ind w:right="72"/>
              <w:jc w:val="right"/>
              <w:rPr>
                <w:rFonts w:ascii="Arial" w:hAnsi="Arial" w:cs="Arial"/>
                <w:sz w:val="20"/>
                <w:szCs w:val="20"/>
              </w:rPr>
            </w:pPr>
            <w:r w:rsidRPr="00DB4452">
              <w:rPr>
                <w:rFonts w:ascii="Arial" w:hAnsi="Arial" w:cs="Arial"/>
                <w:sz w:val="20"/>
                <w:szCs w:val="20"/>
              </w:rPr>
              <w:t>614</w:t>
            </w:r>
            <w:r w:rsidR="00DC473F" w:rsidRPr="00DB4452">
              <w:rPr>
                <w:rFonts w:ascii="Arial" w:hAnsi="Arial" w:cs="Arial"/>
                <w:sz w:val="20"/>
                <w:szCs w:val="20"/>
              </w:rPr>
              <w:t xml:space="preserve"> </w:t>
            </w:r>
            <w:r w:rsidRPr="00DB4452">
              <w:rPr>
                <w:rFonts w:ascii="Arial" w:hAnsi="Arial" w:cs="Arial"/>
                <w:sz w:val="20"/>
                <w:szCs w:val="20"/>
              </w:rPr>
              <w:t>583</w:t>
            </w:r>
            <w:r w:rsidR="00DC473F" w:rsidRPr="00DB4452">
              <w:rPr>
                <w:rFonts w:ascii="Arial" w:hAnsi="Arial" w:cs="Arial"/>
                <w:sz w:val="20"/>
                <w:szCs w:val="20"/>
              </w:rPr>
              <w:t xml:space="preserve"> </w:t>
            </w:r>
          </w:p>
        </w:tc>
        <w:tc>
          <w:tcPr>
            <w:tcW w:w="1418" w:type="dxa"/>
            <w:tcBorders>
              <w:top w:val="nil"/>
              <w:left w:val="nil"/>
              <w:bottom w:val="single" w:sz="4" w:space="0" w:color="auto"/>
              <w:right w:val="single" w:sz="4" w:space="0" w:color="auto"/>
            </w:tcBorders>
            <w:shd w:val="clear" w:color="000000" w:fill="FFFFFF"/>
            <w:noWrap/>
            <w:vAlign w:val="bottom"/>
            <w:hideMark/>
          </w:tcPr>
          <w:p w:rsidR="00DC473F" w:rsidRPr="00DB4452" w:rsidRDefault="00DC473F" w:rsidP="00ED7274">
            <w:pPr>
              <w:ind w:right="72"/>
              <w:jc w:val="right"/>
              <w:rPr>
                <w:rFonts w:ascii="Arial" w:hAnsi="Arial" w:cs="Arial"/>
                <w:sz w:val="22"/>
                <w:szCs w:val="22"/>
              </w:rPr>
            </w:pPr>
            <w:r w:rsidRPr="00DB4452">
              <w:rPr>
                <w:rFonts w:ascii="Arial" w:hAnsi="Arial" w:cs="Arial"/>
                <w:sz w:val="20"/>
                <w:szCs w:val="20"/>
              </w:rPr>
              <w:t>7</w:t>
            </w:r>
            <w:r w:rsidR="00ED7274" w:rsidRPr="00DB4452">
              <w:rPr>
                <w:rFonts w:ascii="Arial" w:hAnsi="Arial" w:cs="Arial"/>
                <w:sz w:val="20"/>
                <w:szCs w:val="20"/>
              </w:rPr>
              <w:t>37</w:t>
            </w:r>
            <w:r w:rsidRPr="00DB4452">
              <w:rPr>
                <w:rFonts w:ascii="Arial" w:hAnsi="Arial" w:cs="Arial"/>
                <w:sz w:val="20"/>
                <w:szCs w:val="20"/>
              </w:rPr>
              <w:t xml:space="preserve"> </w:t>
            </w:r>
            <w:r w:rsidR="00ED7274" w:rsidRPr="00DB4452">
              <w:rPr>
                <w:rFonts w:ascii="Arial" w:hAnsi="Arial" w:cs="Arial"/>
                <w:sz w:val="20"/>
                <w:szCs w:val="20"/>
              </w:rPr>
              <w:t>5</w:t>
            </w:r>
            <w:r w:rsidRPr="00DB4452">
              <w:rPr>
                <w:rFonts w:ascii="Arial" w:hAnsi="Arial" w:cs="Arial"/>
                <w:sz w:val="20"/>
                <w:szCs w:val="20"/>
              </w:rPr>
              <w:t xml:space="preserve">00 </w:t>
            </w:r>
          </w:p>
        </w:tc>
        <w:tc>
          <w:tcPr>
            <w:tcW w:w="1417" w:type="dxa"/>
            <w:tcBorders>
              <w:top w:val="nil"/>
              <w:left w:val="nil"/>
              <w:bottom w:val="single" w:sz="4" w:space="0" w:color="auto"/>
              <w:right w:val="single" w:sz="4" w:space="0" w:color="auto"/>
            </w:tcBorders>
            <w:shd w:val="clear" w:color="000000" w:fill="FFFFFF"/>
            <w:vAlign w:val="bottom"/>
          </w:tcPr>
          <w:p w:rsidR="00DC473F" w:rsidRPr="00DB4452" w:rsidRDefault="00DC473F" w:rsidP="00FB382F">
            <w:pPr>
              <w:ind w:right="72"/>
              <w:jc w:val="right"/>
              <w:rPr>
                <w:rFonts w:ascii="Arial" w:hAnsi="Arial" w:cs="Arial"/>
                <w:sz w:val="20"/>
                <w:szCs w:val="20"/>
              </w:rPr>
            </w:pPr>
            <w:r w:rsidRPr="00DB4452">
              <w:rPr>
                <w:rFonts w:ascii="Arial" w:hAnsi="Arial" w:cs="Arial"/>
                <w:sz w:val="20"/>
                <w:szCs w:val="20"/>
              </w:rPr>
              <w:t>737 500 </w:t>
            </w:r>
          </w:p>
        </w:tc>
        <w:tc>
          <w:tcPr>
            <w:tcW w:w="1276" w:type="dxa"/>
            <w:tcBorders>
              <w:top w:val="nil"/>
              <w:left w:val="nil"/>
              <w:bottom w:val="single" w:sz="4" w:space="0" w:color="auto"/>
              <w:right w:val="single" w:sz="4" w:space="0" w:color="auto"/>
            </w:tcBorders>
            <w:shd w:val="clear" w:color="000000" w:fill="FFFFFF"/>
            <w:vAlign w:val="bottom"/>
          </w:tcPr>
          <w:p w:rsidR="00DC473F" w:rsidRPr="00CF02B3" w:rsidRDefault="00ED7274" w:rsidP="003D79A7">
            <w:pPr>
              <w:jc w:val="right"/>
              <w:rPr>
                <w:rFonts w:ascii="Arial" w:hAnsi="Arial" w:cs="Arial"/>
                <w:color w:val="000000"/>
                <w:sz w:val="20"/>
                <w:szCs w:val="20"/>
              </w:rPr>
            </w:pPr>
            <w:r w:rsidRPr="00CF02B3">
              <w:rPr>
                <w:rFonts w:ascii="Arial" w:hAnsi="Arial" w:cs="Arial"/>
                <w:color w:val="000000"/>
                <w:sz w:val="20"/>
                <w:szCs w:val="20"/>
              </w:rPr>
              <w:t>100,00</w:t>
            </w:r>
            <w:r w:rsidR="00DC473F" w:rsidRPr="00CF02B3">
              <w:rPr>
                <w:rFonts w:ascii="Arial" w:hAnsi="Arial" w:cs="Arial"/>
                <w:color w:val="000000"/>
                <w:sz w:val="20"/>
                <w:szCs w:val="20"/>
              </w:rPr>
              <w:t>%</w:t>
            </w:r>
          </w:p>
        </w:tc>
      </w:tr>
      <w:tr w:rsidR="00DC473F" w:rsidRPr="00DB4452" w:rsidTr="00DB4452">
        <w:trPr>
          <w:trHeight w:val="375"/>
        </w:trPr>
        <w:tc>
          <w:tcPr>
            <w:tcW w:w="3276" w:type="dxa"/>
            <w:tcBorders>
              <w:top w:val="nil"/>
              <w:left w:val="single" w:sz="4" w:space="0" w:color="auto"/>
              <w:bottom w:val="single" w:sz="4" w:space="0" w:color="auto"/>
              <w:right w:val="nil"/>
            </w:tcBorders>
            <w:shd w:val="clear" w:color="000000" w:fill="C0C0C0"/>
            <w:vAlign w:val="bottom"/>
            <w:hideMark/>
          </w:tcPr>
          <w:p w:rsidR="00DC473F" w:rsidRPr="00DB4452" w:rsidRDefault="00DC473F" w:rsidP="00FB382F">
            <w:pPr>
              <w:rPr>
                <w:rFonts w:ascii="Arial" w:hAnsi="Arial" w:cs="Arial"/>
                <w:b/>
                <w:bCs/>
              </w:rPr>
            </w:pPr>
            <w:r w:rsidRPr="00DB4452">
              <w:rPr>
                <w:rFonts w:ascii="Arial" w:hAnsi="Arial" w:cs="Arial"/>
                <w:b/>
                <w:bCs/>
              </w:rPr>
              <w:t>Celkem výnosy</w:t>
            </w:r>
          </w:p>
        </w:tc>
        <w:tc>
          <w:tcPr>
            <w:tcW w:w="1417" w:type="dxa"/>
            <w:tcBorders>
              <w:top w:val="nil"/>
              <w:left w:val="single" w:sz="4" w:space="0" w:color="auto"/>
              <w:bottom w:val="single" w:sz="4" w:space="0" w:color="auto"/>
              <w:right w:val="single" w:sz="4" w:space="0" w:color="auto"/>
            </w:tcBorders>
            <w:shd w:val="clear" w:color="000000" w:fill="C0C0C0"/>
            <w:noWrap/>
            <w:vAlign w:val="bottom"/>
            <w:hideMark/>
          </w:tcPr>
          <w:p w:rsidR="00DC473F" w:rsidRPr="00DB4452" w:rsidRDefault="00DC473F" w:rsidP="00ED7274">
            <w:pPr>
              <w:ind w:right="72"/>
              <w:jc w:val="right"/>
              <w:rPr>
                <w:rFonts w:ascii="Arial" w:hAnsi="Arial" w:cs="Arial"/>
                <w:b/>
                <w:bCs/>
              </w:rPr>
            </w:pPr>
            <w:r w:rsidRPr="00DB4452">
              <w:rPr>
                <w:rFonts w:ascii="Arial" w:hAnsi="Arial" w:cs="Arial"/>
                <w:b/>
                <w:bCs/>
              </w:rPr>
              <w:t>6</w:t>
            </w:r>
            <w:r w:rsidR="00ED7274" w:rsidRPr="00DB4452">
              <w:rPr>
                <w:rFonts w:ascii="Arial" w:hAnsi="Arial" w:cs="Arial"/>
                <w:b/>
                <w:bCs/>
              </w:rPr>
              <w:t>14</w:t>
            </w:r>
            <w:r w:rsidRPr="00DB4452">
              <w:rPr>
                <w:rFonts w:ascii="Arial" w:hAnsi="Arial" w:cs="Arial"/>
                <w:b/>
                <w:bCs/>
              </w:rPr>
              <w:t xml:space="preserve"> </w:t>
            </w:r>
            <w:r w:rsidR="00ED7274" w:rsidRPr="00DB4452">
              <w:rPr>
                <w:rFonts w:ascii="Arial" w:hAnsi="Arial" w:cs="Arial"/>
                <w:b/>
                <w:bCs/>
              </w:rPr>
              <w:t>583</w:t>
            </w:r>
            <w:r w:rsidRPr="00DB4452">
              <w:rPr>
                <w:rFonts w:ascii="Arial" w:hAnsi="Arial" w:cs="Arial"/>
                <w:b/>
                <w:bCs/>
              </w:rPr>
              <w:t xml:space="preserve"> </w:t>
            </w:r>
          </w:p>
        </w:tc>
        <w:tc>
          <w:tcPr>
            <w:tcW w:w="1418" w:type="dxa"/>
            <w:tcBorders>
              <w:top w:val="nil"/>
              <w:left w:val="nil"/>
              <w:bottom w:val="single" w:sz="4" w:space="0" w:color="auto"/>
              <w:right w:val="single" w:sz="4" w:space="0" w:color="auto"/>
            </w:tcBorders>
            <w:shd w:val="clear" w:color="000000" w:fill="C0C0C0"/>
            <w:noWrap/>
            <w:vAlign w:val="bottom"/>
            <w:hideMark/>
          </w:tcPr>
          <w:p w:rsidR="00DC473F" w:rsidRPr="00DB4452" w:rsidRDefault="00DC473F" w:rsidP="00ED7274">
            <w:pPr>
              <w:ind w:right="72"/>
              <w:jc w:val="right"/>
              <w:rPr>
                <w:rFonts w:ascii="Arial" w:hAnsi="Arial" w:cs="Arial"/>
                <w:b/>
                <w:bCs/>
              </w:rPr>
            </w:pPr>
            <w:r w:rsidRPr="00DB4452">
              <w:rPr>
                <w:rFonts w:ascii="Arial" w:hAnsi="Arial" w:cs="Arial"/>
                <w:b/>
                <w:bCs/>
              </w:rPr>
              <w:t>7</w:t>
            </w:r>
            <w:r w:rsidR="00ED7274" w:rsidRPr="00DB4452">
              <w:rPr>
                <w:rFonts w:ascii="Arial" w:hAnsi="Arial" w:cs="Arial"/>
                <w:b/>
                <w:bCs/>
              </w:rPr>
              <w:t>37</w:t>
            </w:r>
            <w:r w:rsidRPr="00DB4452">
              <w:rPr>
                <w:rFonts w:ascii="Arial" w:hAnsi="Arial" w:cs="Arial"/>
                <w:b/>
                <w:bCs/>
              </w:rPr>
              <w:t xml:space="preserve"> </w:t>
            </w:r>
            <w:r w:rsidR="00ED7274" w:rsidRPr="00DB4452">
              <w:rPr>
                <w:rFonts w:ascii="Arial" w:hAnsi="Arial" w:cs="Arial"/>
                <w:b/>
                <w:bCs/>
              </w:rPr>
              <w:t>5</w:t>
            </w:r>
            <w:r w:rsidRPr="00DB4452">
              <w:rPr>
                <w:rFonts w:ascii="Arial" w:hAnsi="Arial" w:cs="Arial"/>
                <w:b/>
                <w:bCs/>
              </w:rPr>
              <w:t xml:space="preserve">00 </w:t>
            </w:r>
          </w:p>
        </w:tc>
        <w:tc>
          <w:tcPr>
            <w:tcW w:w="1417" w:type="dxa"/>
            <w:tcBorders>
              <w:top w:val="nil"/>
              <w:left w:val="nil"/>
              <w:bottom w:val="single" w:sz="4" w:space="0" w:color="auto"/>
              <w:right w:val="single" w:sz="4" w:space="0" w:color="auto"/>
            </w:tcBorders>
            <w:shd w:val="clear" w:color="000000" w:fill="C0C0C0"/>
            <w:vAlign w:val="bottom"/>
          </w:tcPr>
          <w:p w:rsidR="00DC473F" w:rsidRPr="00DB4452" w:rsidRDefault="00DC473F" w:rsidP="00FB382F">
            <w:pPr>
              <w:ind w:right="72"/>
              <w:jc w:val="right"/>
              <w:rPr>
                <w:rFonts w:ascii="Arial" w:hAnsi="Arial" w:cs="Arial"/>
              </w:rPr>
            </w:pPr>
            <w:r w:rsidRPr="00DB4452">
              <w:rPr>
                <w:rFonts w:ascii="Arial" w:hAnsi="Arial" w:cs="Arial"/>
                <w:b/>
                <w:bCs/>
              </w:rPr>
              <w:t xml:space="preserve">737 500 </w:t>
            </w:r>
          </w:p>
        </w:tc>
        <w:tc>
          <w:tcPr>
            <w:tcW w:w="1276" w:type="dxa"/>
            <w:tcBorders>
              <w:top w:val="nil"/>
              <w:left w:val="nil"/>
              <w:bottom w:val="single" w:sz="4" w:space="0" w:color="auto"/>
              <w:right w:val="single" w:sz="4" w:space="0" w:color="auto"/>
            </w:tcBorders>
            <w:shd w:val="clear" w:color="000000" w:fill="C0C0C0"/>
            <w:vAlign w:val="bottom"/>
          </w:tcPr>
          <w:p w:rsidR="00DC473F" w:rsidRPr="00CF02B3" w:rsidRDefault="00ED7274" w:rsidP="003D79A7">
            <w:pPr>
              <w:jc w:val="right"/>
              <w:rPr>
                <w:rFonts w:ascii="Arial" w:hAnsi="Arial" w:cs="Arial"/>
                <w:color w:val="000000"/>
                <w:sz w:val="20"/>
                <w:szCs w:val="20"/>
              </w:rPr>
            </w:pPr>
            <w:r w:rsidRPr="00CF02B3">
              <w:rPr>
                <w:rFonts w:ascii="Arial" w:hAnsi="Arial" w:cs="Arial"/>
                <w:color w:val="000000"/>
                <w:sz w:val="20"/>
                <w:szCs w:val="20"/>
              </w:rPr>
              <w:t>100,00</w:t>
            </w:r>
            <w:r w:rsidR="00DC473F" w:rsidRPr="00CF02B3">
              <w:rPr>
                <w:rFonts w:ascii="Arial" w:hAnsi="Arial" w:cs="Arial"/>
                <w:color w:val="000000"/>
                <w:sz w:val="20"/>
                <w:szCs w:val="20"/>
              </w:rPr>
              <w:t>%</w:t>
            </w:r>
          </w:p>
        </w:tc>
      </w:tr>
      <w:tr w:rsidR="00DC473F" w:rsidRPr="00DB4452" w:rsidTr="00DB4452">
        <w:trPr>
          <w:trHeight w:val="300"/>
        </w:trPr>
        <w:tc>
          <w:tcPr>
            <w:tcW w:w="3276" w:type="dxa"/>
            <w:tcBorders>
              <w:top w:val="nil"/>
              <w:left w:val="single" w:sz="4" w:space="0" w:color="auto"/>
              <w:bottom w:val="single" w:sz="4" w:space="0" w:color="auto"/>
              <w:right w:val="nil"/>
            </w:tcBorders>
            <w:shd w:val="clear" w:color="000000" w:fill="FFFFFF"/>
            <w:vAlign w:val="bottom"/>
            <w:hideMark/>
          </w:tcPr>
          <w:p w:rsidR="00DC473F" w:rsidRPr="00DB4452" w:rsidRDefault="00DC473F" w:rsidP="00FB382F">
            <w:pPr>
              <w:rPr>
                <w:rFonts w:ascii="Arial" w:hAnsi="Arial" w:cs="Arial"/>
                <w:b/>
                <w:bCs/>
                <w:sz w:val="22"/>
                <w:szCs w:val="22"/>
              </w:rPr>
            </w:pPr>
            <w:r w:rsidRPr="00DB4452">
              <w:rPr>
                <w:rFonts w:ascii="Arial" w:hAnsi="Arial" w:cs="Arial"/>
                <w:b/>
                <w:bCs/>
                <w:sz w:val="22"/>
                <w:szCs w:val="22"/>
              </w:rPr>
              <w:t> </w:t>
            </w:r>
          </w:p>
        </w:tc>
        <w:tc>
          <w:tcPr>
            <w:tcW w:w="1417" w:type="dxa"/>
            <w:tcBorders>
              <w:top w:val="nil"/>
              <w:left w:val="single" w:sz="4" w:space="0" w:color="auto"/>
              <w:bottom w:val="single" w:sz="4" w:space="0" w:color="auto"/>
              <w:right w:val="single" w:sz="4" w:space="0" w:color="auto"/>
            </w:tcBorders>
            <w:shd w:val="clear" w:color="000000" w:fill="FFFFFF"/>
            <w:noWrap/>
            <w:vAlign w:val="bottom"/>
            <w:hideMark/>
          </w:tcPr>
          <w:p w:rsidR="00DC473F" w:rsidRPr="00DB4452" w:rsidRDefault="00DC473F" w:rsidP="00FB382F">
            <w:pPr>
              <w:ind w:right="72"/>
              <w:jc w:val="right"/>
              <w:rPr>
                <w:rFonts w:ascii="Arial" w:hAnsi="Arial" w:cs="Arial"/>
                <w:sz w:val="22"/>
                <w:szCs w:val="22"/>
              </w:rPr>
            </w:pPr>
            <w:r w:rsidRPr="00DB4452">
              <w:rPr>
                <w:rFonts w:ascii="Arial" w:hAnsi="Arial" w:cs="Arial"/>
                <w:sz w:val="22"/>
                <w:szCs w:val="22"/>
              </w:rPr>
              <w:t> </w:t>
            </w:r>
          </w:p>
        </w:tc>
        <w:tc>
          <w:tcPr>
            <w:tcW w:w="1418" w:type="dxa"/>
            <w:tcBorders>
              <w:top w:val="nil"/>
              <w:left w:val="nil"/>
              <w:bottom w:val="single" w:sz="4" w:space="0" w:color="auto"/>
              <w:right w:val="single" w:sz="4" w:space="0" w:color="auto"/>
            </w:tcBorders>
            <w:shd w:val="clear" w:color="auto" w:fill="auto"/>
            <w:noWrap/>
            <w:vAlign w:val="bottom"/>
            <w:hideMark/>
          </w:tcPr>
          <w:p w:rsidR="00DC473F" w:rsidRPr="00DB4452" w:rsidRDefault="00DC473F" w:rsidP="00FB382F">
            <w:pPr>
              <w:ind w:right="72"/>
              <w:jc w:val="right"/>
              <w:rPr>
                <w:rFonts w:ascii="Arial" w:hAnsi="Arial" w:cs="Arial"/>
                <w:color w:val="FF0000"/>
                <w:sz w:val="20"/>
                <w:szCs w:val="20"/>
              </w:rPr>
            </w:pPr>
            <w:r w:rsidRPr="00DB4452">
              <w:rPr>
                <w:rFonts w:ascii="Arial" w:hAnsi="Arial" w:cs="Arial"/>
                <w:color w:val="FF0000"/>
                <w:sz w:val="20"/>
                <w:szCs w:val="20"/>
              </w:rPr>
              <w:t> </w:t>
            </w:r>
          </w:p>
        </w:tc>
        <w:tc>
          <w:tcPr>
            <w:tcW w:w="1417" w:type="dxa"/>
            <w:tcBorders>
              <w:top w:val="nil"/>
              <w:left w:val="nil"/>
              <w:bottom w:val="single" w:sz="4" w:space="0" w:color="auto"/>
              <w:right w:val="single" w:sz="4" w:space="0" w:color="auto"/>
            </w:tcBorders>
            <w:vAlign w:val="bottom"/>
          </w:tcPr>
          <w:p w:rsidR="00DC473F" w:rsidRPr="00DB4452" w:rsidRDefault="00DC473F" w:rsidP="00FB382F">
            <w:pPr>
              <w:ind w:right="72"/>
              <w:jc w:val="right"/>
              <w:rPr>
                <w:rFonts w:ascii="Arial" w:hAnsi="Arial" w:cs="Arial"/>
                <w:sz w:val="20"/>
                <w:szCs w:val="20"/>
              </w:rPr>
            </w:pPr>
          </w:p>
        </w:tc>
        <w:tc>
          <w:tcPr>
            <w:tcW w:w="1276" w:type="dxa"/>
            <w:tcBorders>
              <w:top w:val="nil"/>
              <w:left w:val="nil"/>
              <w:bottom w:val="single" w:sz="4" w:space="0" w:color="auto"/>
              <w:right w:val="single" w:sz="4" w:space="0" w:color="auto"/>
            </w:tcBorders>
            <w:vAlign w:val="bottom"/>
          </w:tcPr>
          <w:p w:rsidR="00DC473F" w:rsidRPr="00CF02B3" w:rsidRDefault="00DC473F" w:rsidP="003D79A7">
            <w:pPr>
              <w:jc w:val="right"/>
              <w:rPr>
                <w:rFonts w:ascii="Arial" w:hAnsi="Arial" w:cs="Arial"/>
                <w:color w:val="000000"/>
                <w:sz w:val="20"/>
                <w:szCs w:val="20"/>
              </w:rPr>
            </w:pPr>
          </w:p>
        </w:tc>
      </w:tr>
      <w:tr w:rsidR="00DC473F" w:rsidRPr="00DB4452" w:rsidTr="00DB4452">
        <w:trPr>
          <w:trHeight w:val="750"/>
        </w:trPr>
        <w:tc>
          <w:tcPr>
            <w:tcW w:w="3276" w:type="dxa"/>
            <w:tcBorders>
              <w:top w:val="nil"/>
              <w:left w:val="single" w:sz="4" w:space="0" w:color="auto"/>
              <w:bottom w:val="single" w:sz="4" w:space="0" w:color="auto"/>
              <w:right w:val="nil"/>
            </w:tcBorders>
            <w:shd w:val="clear" w:color="000000" w:fill="C0C0C0"/>
            <w:vAlign w:val="bottom"/>
            <w:hideMark/>
          </w:tcPr>
          <w:p w:rsidR="00DC473F" w:rsidRPr="00DB4452" w:rsidRDefault="00DC473F" w:rsidP="00FB382F">
            <w:pPr>
              <w:jc w:val="center"/>
              <w:rPr>
                <w:rFonts w:ascii="Arial" w:hAnsi="Arial" w:cs="Arial"/>
                <w:b/>
                <w:bCs/>
              </w:rPr>
            </w:pPr>
            <w:r w:rsidRPr="00DB4452">
              <w:rPr>
                <w:rFonts w:ascii="Arial" w:hAnsi="Arial" w:cs="Arial"/>
                <w:b/>
                <w:bCs/>
              </w:rPr>
              <w:t>Částka nutná na dofinancování projektu Olomouc region Card na rok 2013</w:t>
            </w:r>
          </w:p>
        </w:tc>
        <w:tc>
          <w:tcPr>
            <w:tcW w:w="1417" w:type="dxa"/>
            <w:tcBorders>
              <w:top w:val="nil"/>
              <w:left w:val="single" w:sz="4" w:space="0" w:color="auto"/>
              <w:bottom w:val="single" w:sz="4" w:space="0" w:color="auto"/>
              <w:right w:val="single" w:sz="4" w:space="0" w:color="auto"/>
            </w:tcBorders>
            <w:shd w:val="clear" w:color="000000" w:fill="C0C0C0"/>
            <w:noWrap/>
            <w:vAlign w:val="bottom"/>
            <w:hideMark/>
          </w:tcPr>
          <w:p w:rsidR="00DC473F" w:rsidRPr="00DB4452" w:rsidRDefault="00DC473F" w:rsidP="00FB382F">
            <w:pPr>
              <w:ind w:right="72"/>
              <w:jc w:val="right"/>
              <w:rPr>
                <w:rFonts w:ascii="Arial" w:hAnsi="Arial" w:cs="Arial"/>
                <w:b/>
                <w:bCs/>
              </w:rPr>
            </w:pPr>
            <w:r w:rsidRPr="00DB4452">
              <w:rPr>
                <w:rFonts w:ascii="Arial" w:hAnsi="Arial" w:cs="Arial"/>
                <w:b/>
                <w:bCs/>
              </w:rPr>
              <w:t xml:space="preserve">476 667 </w:t>
            </w:r>
          </w:p>
        </w:tc>
        <w:tc>
          <w:tcPr>
            <w:tcW w:w="1418" w:type="dxa"/>
            <w:tcBorders>
              <w:top w:val="nil"/>
              <w:left w:val="nil"/>
              <w:bottom w:val="single" w:sz="4" w:space="0" w:color="auto"/>
              <w:right w:val="single" w:sz="4" w:space="0" w:color="auto"/>
            </w:tcBorders>
            <w:shd w:val="clear" w:color="000000" w:fill="C0C0C0"/>
            <w:noWrap/>
            <w:vAlign w:val="bottom"/>
            <w:hideMark/>
          </w:tcPr>
          <w:p w:rsidR="00DC473F" w:rsidRPr="00DB4452" w:rsidRDefault="00DC473F" w:rsidP="00FB382F">
            <w:pPr>
              <w:ind w:right="72"/>
              <w:jc w:val="right"/>
              <w:rPr>
                <w:rFonts w:ascii="Arial" w:hAnsi="Arial" w:cs="Arial"/>
                <w:b/>
                <w:bCs/>
              </w:rPr>
            </w:pPr>
            <w:r w:rsidRPr="00DB4452">
              <w:rPr>
                <w:rFonts w:ascii="Arial" w:hAnsi="Arial" w:cs="Arial"/>
                <w:b/>
                <w:bCs/>
              </w:rPr>
              <w:t xml:space="preserve">572 000 </w:t>
            </w:r>
          </w:p>
        </w:tc>
        <w:tc>
          <w:tcPr>
            <w:tcW w:w="1417" w:type="dxa"/>
            <w:tcBorders>
              <w:top w:val="nil"/>
              <w:left w:val="nil"/>
              <w:bottom w:val="single" w:sz="4" w:space="0" w:color="auto"/>
              <w:right w:val="single" w:sz="4" w:space="0" w:color="auto"/>
            </w:tcBorders>
            <w:shd w:val="clear" w:color="000000" w:fill="C0C0C0"/>
            <w:vAlign w:val="bottom"/>
          </w:tcPr>
          <w:p w:rsidR="00DC473F" w:rsidRPr="00DB4452" w:rsidRDefault="00ED7274" w:rsidP="00ED7274">
            <w:pPr>
              <w:ind w:right="72"/>
              <w:jc w:val="right"/>
              <w:rPr>
                <w:rFonts w:ascii="Arial" w:hAnsi="Arial" w:cs="Arial"/>
                <w:b/>
                <w:bCs/>
              </w:rPr>
            </w:pPr>
            <w:r w:rsidRPr="00DB4452">
              <w:rPr>
                <w:rFonts w:ascii="Arial" w:hAnsi="Arial" w:cs="Arial"/>
                <w:b/>
                <w:bCs/>
              </w:rPr>
              <w:t>5</w:t>
            </w:r>
            <w:r w:rsidR="00DC473F" w:rsidRPr="00DB4452">
              <w:rPr>
                <w:rFonts w:ascii="Arial" w:hAnsi="Arial" w:cs="Arial"/>
                <w:b/>
                <w:bCs/>
              </w:rPr>
              <w:t xml:space="preserve">37 </w:t>
            </w:r>
            <w:r w:rsidRPr="00DB4452">
              <w:rPr>
                <w:rFonts w:ascii="Arial" w:hAnsi="Arial" w:cs="Arial"/>
                <w:b/>
                <w:bCs/>
              </w:rPr>
              <w:t>0</w:t>
            </w:r>
            <w:r w:rsidR="00DC473F" w:rsidRPr="00DB4452">
              <w:rPr>
                <w:rFonts w:ascii="Arial" w:hAnsi="Arial" w:cs="Arial"/>
                <w:b/>
                <w:bCs/>
              </w:rPr>
              <w:t xml:space="preserve">00 </w:t>
            </w:r>
          </w:p>
        </w:tc>
        <w:tc>
          <w:tcPr>
            <w:tcW w:w="1276" w:type="dxa"/>
            <w:tcBorders>
              <w:top w:val="nil"/>
              <w:left w:val="nil"/>
              <w:bottom w:val="single" w:sz="4" w:space="0" w:color="auto"/>
              <w:right w:val="single" w:sz="4" w:space="0" w:color="auto"/>
            </w:tcBorders>
            <w:shd w:val="clear" w:color="000000" w:fill="C0C0C0"/>
            <w:vAlign w:val="bottom"/>
          </w:tcPr>
          <w:p w:rsidR="00DC473F" w:rsidRPr="00CF02B3" w:rsidRDefault="00ED7274" w:rsidP="00ED7274">
            <w:pPr>
              <w:jc w:val="right"/>
              <w:rPr>
                <w:rFonts w:ascii="Arial" w:hAnsi="Arial" w:cs="Arial"/>
                <w:color w:val="000000"/>
                <w:sz w:val="20"/>
                <w:szCs w:val="20"/>
              </w:rPr>
            </w:pPr>
            <w:r w:rsidRPr="00CF02B3">
              <w:rPr>
                <w:rFonts w:ascii="Arial" w:hAnsi="Arial" w:cs="Arial"/>
                <w:color w:val="000000"/>
                <w:sz w:val="20"/>
                <w:szCs w:val="20"/>
              </w:rPr>
              <w:t>106</w:t>
            </w:r>
            <w:r w:rsidR="00DC473F" w:rsidRPr="00CF02B3">
              <w:rPr>
                <w:rFonts w:ascii="Arial" w:hAnsi="Arial" w:cs="Arial"/>
                <w:color w:val="000000"/>
                <w:sz w:val="20"/>
                <w:szCs w:val="20"/>
              </w:rPr>
              <w:t>,5</w:t>
            </w:r>
            <w:r w:rsidRPr="00CF02B3">
              <w:rPr>
                <w:rFonts w:ascii="Arial" w:hAnsi="Arial" w:cs="Arial"/>
                <w:color w:val="000000"/>
                <w:sz w:val="20"/>
                <w:szCs w:val="20"/>
              </w:rPr>
              <w:t>2</w:t>
            </w:r>
            <w:r w:rsidR="00DC473F" w:rsidRPr="00CF02B3">
              <w:rPr>
                <w:rFonts w:ascii="Arial" w:hAnsi="Arial" w:cs="Arial"/>
                <w:color w:val="000000"/>
                <w:sz w:val="20"/>
                <w:szCs w:val="20"/>
              </w:rPr>
              <w:t>%</w:t>
            </w:r>
          </w:p>
        </w:tc>
      </w:tr>
    </w:tbl>
    <w:p w:rsidR="009D0307" w:rsidRPr="009D0307" w:rsidRDefault="009D0307" w:rsidP="008A19E7">
      <w:pPr>
        <w:widowControl w:val="0"/>
        <w:tabs>
          <w:tab w:val="center" w:pos="1843"/>
          <w:tab w:val="left" w:pos="5387"/>
          <w:tab w:val="center" w:pos="6804"/>
        </w:tabs>
        <w:jc w:val="both"/>
        <w:outlineLvl w:val="0"/>
        <w:rPr>
          <w:rFonts w:ascii="Arial" w:hAnsi="Arial"/>
        </w:rPr>
      </w:pPr>
    </w:p>
    <w:sectPr w:rsidR="009D0307" w:rsidRPr="009D0307">
      <w:headerReference w:type="default" r:id="rId21"/>
      <w:footerReference w:type="default" r:id="rId2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6162" w:rsidRDefault="00206162">
      <w:r>
        <w:separator/>
      </w:r>
    </w:p>
  </w:endnote>
  <w:endnote w:type="continuationSeparator" w:id="0">
    <w:p w:rsidR="00206162" w:rsidRDefault="002061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20002A87" w:usb1="80000000" w:usb2="00000008" w:usb3="00000000" w:csb0="000001FF" w:csb1="00000000"/>
  </w:font>
  <w:font w:name="Tahoma">
    <w:panose1 w:val="020B0604030504040204"/>
    <w:charset w:val="EE"/>
    <w:family w:val="swiss"/>
    <w:pitch w:val="variable"/>
    <w:sig w:usb0="61002A87" w:usb1="80000000" w:usb2="00000008" w:usb3="00000000" w:csb0="000101FF" w:csb1="00000000"/>
  </w:font>
  <w:font w:name="Verdana">
    <w:panose1 w:val="020B0604030504040204"/>
    <w:charset w:val="EE"/>
    <w:family w:val="swiss"/>
    <w:pitch w:val="variable"/>
    <w:sig w:usb0="20000287" w:usb1="00000000" w:usb2="00000000" w:usb3="00000000" w:csb0="0000019F" w:csb1="00000000"/>
  </w:font>
  <w:font w:name="Calibri">
    <w:panose1 w:val="020F0502020204030204"/>
    <w:charset w:val="EE"/>
    <w:family w:val="swiss"/>
    <w:pitch w:val="variable"/>
    <w:sig w:usb0="E10002FF" w:usb1="4000ACFF" w:usb2="00000009" w:usb3="00000000" w:csb0="0000019F" w:csb1="00000000"/>
  </w:font>
  <w:font w:name="Times New Roman CE">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Pr="006C6728" w:rsidRDefault="00206162" w:rsidP="00230401">
    <w:pPr>
      <w:pStyle w:val="Zpat"/>
      <w:framePr w:wrap="around" w:vAnchor="text" w:hAnchor="margin" w:xAlign="right" w:y="1"/>
      <w:rPr>
        <w:rStyle w:val="slostrnky"/>
        <w:sz w:val="23"/>
        <w:szCs w:val="23"/>
      </w:rPr>
    </w:pPr>
    <w:r w:rsidRPr="006C6728">
      <w:rPr>
        <w:rStyle w:val="slostrnky"/>
        <w:sz w:val="23"/>
        <w:szCs w:val="23"/>
      </w:rPr>
      <w:fldChar w:fldCharType="begin"/>
    </w:r>
    <w:r w:rsidRPr="006C6728">
      <w:rPr>
        <w:rStyle w:val="slostrnky"/>
        <w:sz w:val="23"/>
        <w:szCs w:val="23"/>
      </w:rPr>
      <w:instrText xml:space="preserve">PAGE  </w:instrText>
    </w:r>
    <w:r w:rsidRPr="006C6728">
      <w:rPr>
        <w:rStyle w:val="slostrnky"/>
        <w:sz w:val="23"/>
        <w:szCs w:val="23"/>
      </w:rPr>
      <w:fldChar w:fldCharType="end"/>
    </w:r>
  </w:p>
  <w:p w:rsidR="00206162" w:rsidRPr="006C6728" w:rsidRDefault="00206162" w:rsidP="006C76FA">
    <w:pPr>
      <w:pStyle w:val="Zpat"/>
      <w:ind w:right="360"/>
      <w:rPr>
        <w:sz w:val="23"/>
        <w:szCs w:val="23"/>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Pr="006C6728" w:rsidRDefault="00206162" w:rsidP="003E73A9">
    <w:pPr>
      <w:pStyle w:val="Zpat"/>
      <w:pBdr>
        <w:bottom w:val="single" w:sz="4" w:space="1" w:color="auto"/>
      </w:pBdr>
      <w:tabs>
        <w:tab w:val="clear" w:pos="4536"/>
      </w:tabs>
      <w:ind w:right="72"/>
      <w:jc w:val="both"/>
      <w:rPr>
        <w:i/>
        <w:sz w:val="19"/>
        <w:szCs w:val="19"/>
      </w:rPr>
    </w:pPr>
  </w:p>
  <w:p w:rsidR="00206162" w:rsidRPr="008F5ECA" w:rsidRDefault="000A6090" w:rsidP="00BA19E9">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00206162" w:rsidRPr="008F5ECA">
      <w:rPr>
        <w:rFonts w:ascii="Arial" w:hAnsi="Arial" w:cs="Arial"/>
        <w:i/>
        <w:iCs/>
        <w:sz w:val="20"/>
        <w:szCs w:val="20"/>
      </w:rPr>
      <w:t xml:space="preserve"> Olomouckého kraje </w:t>
    </w:r>
    <w:r>
      <w:rPr>
        <w:rFonts w:ascii="Arial" w:hAnsi="Arial" w:cs="Arial"/>
        <w:i/>
        <w:iCs/>
        <w:sz w:val="20"/>
        <w:szCs w:val="20"/>
      </w:rPr>
      <w:t>21</w:t>
    </w:r>
    <w:r w:rsidR="00206162" w:rsidRPr="008F5ECA">
      <w:rPr>
        <w:rFonts w:ascii="Arial" w:hAnsi="Arial" w:cs="Arial"/>
        <w:i/>
        <w:iCs/>
        <w:sz w:val="20"/>
        <w:szCs w:val="20"/>
      </w:rPr>
      <w:t xml:space="preserve">. </w:t>
    </w:r>
    <w:r>
      <w:rPr>
        <w:rFonts w:ascii="Arial" w:hAnsi="Arial" w:cs="Arial"/>
        <w:i/>
        <w:iCs/>
        <w:sz w:val="20"/>
        <w:szCs w:val="20"/>
      </w:rPr>
      <w:t>9</w:t>
    </w:r>
    <w:r w:rsidR="00206162">
      <w:rPr>
        <w:rFonts w:ascii="Arial" w:hAnsi="Arial" w:cs="Arial"/>
        <w:i/>
        <w:iCs/>
        <w:sz w:val="20"/>
        <w:szCs w:val="20"/>
      </w:rPr>
      <w:t>. 2012</w:t>
    </w:r>
    <w:r w:rsidR="00206162" w:rsidRPr="008F5ECA">
      <w:rPr>
        <w:rFonts w:ascii="Arial" w:hAnsi="Arial" w:cs="Arial"/>
        <w:i/>
        <w:iCs/>
        <w:sz w:val="20"/>
        <w:szCs w:val="20"/>
      </w:rPr>
      <w:t xml:space="preserve"> </w:t>
    </w:r>
    <w:r w:rsidR="00206162">
      <w:rPr>
        <w:rFonts w:ascii="Arial" w:hAnsi="Arial" w:cs="Arial"/>
        <w:i/>
        <w:iCs/>
        <w:sz w:val="20"/>
        <w:szCs w:val="20"/>
      </w:rPr>
      <w:tab/>
    </w:r>
    <w:r w:rsidR="00206162" w:rsidRPr="008F5ECA">
      <w:rPr>
        <w:rFonts w:ascii="Arial" w:hAnsi="Arial" w:cs="Arial"/>
        <w:i/>
        <w:iCs/>
        <w:sz w:val="20"/>
        <w:szCs w:val="20"/>
      </w:rPr>
      <w:t xml:space="preserve">Strana </w:t>
    </w:r>
    <w:r w:rsidR="00206162" w:rsidRPr="008F5ECA">
      <w:rPr>
        <w:rStyle w:val="slostrnky"/>
        <w:rFonts w:ascii="Arial" w:hAnsi="Arial" w:cs="Arial"/>
        <w:i/>
        <w:iCs/>
        <w:sz w:val="20"/>
        <w:szCs w:val="20"/>
      </w:rPr>
      <w:fldChar w:fldCharType="begin"/>
    </w:r>
    <w:r w:rsidR="00206162" w:rsidRPr="008F5ECA">
      <w:rPr>
        <w:rStyle w:val="slostrnky"/>
        <w:rFonts w:ascii="Arial" w:hAnsi="Arial" w:cs="Arial"/>
        <w:i/>
        <w:iCs/>
        <w:sz w:val="20"/>
        <w:szCs w:val="20"/>
      </w:rPr>
      <w:instrText xml:space="preserve"> PAGE </w:instrText>
    </w:r>
    <w:r w:rsidR="00206162" w:rsidRPr="008F5ECA">
      <w:rPr>
        <w:rStyle w:val="slostrnky"/>
        <w:rFonts w:ascii="Arial" w:hAnsi="Arial" w:cs="Arial"/>
        <w:i/>
        <w:iCs/>
        <w:sz w:val="20"/>
        <w:szCs w:val="20"/>
      </w:rPr>
      <w:fldChar w:fldCharType="separate"/>
    </w:r>
    <w:r w:rsidR="00D97BDE">
      <w:rPr>
        <w:rStyle w:val="slostrnky"/>
        <w:rFonts w:ascii="Arial" w:hAnsi="Arial" w:cs="Arial"/>
        <w:i/>
        <w:iCs/>
        <w:noProof/>
        <w:sz w:val="20"/>
        <w:szCs w:val="20"/>
      </w:rPr>
      <w:t>1</w:t>
    </w:r>
    <w:r w:rsidR="00206162" w:rsidRPr="008F5ECA">
      <w:rPr>
        <w:rStyle w:val="slostrnky"/>
        <w:rFonts w:ascii="Arial" w:hAnsi="Arial" w:cs="Arial"/>
        <w:i/>
        <w:iCs/>
        <w:sz w:val="20"/>
        <w:szCs w:val="20"/>
      </w:rPr>
      <w:fldChar w:fldCharType="end"/>
    </w:r>
    <w:r w:rsidR="00206162" w:rsidRPr="008F5ECA">
      <w:rPr>
        <w:rStyle w:val="slostrnky"/>
        <w:rFonts w:ascii="Arial" w:hAnsi="Arial" w:cs="Arial"/>
        <w:i/>
        <w:iCs/>
        <w:sz w:val="20"/>
        <w:szCs w:val="20"/>
      </w:rPr>
      <w:t xml:space="preserve"> (celkem </w:t>
    </w:r>
    <w:r w:rsidR="00206162" w:rsidRPr="001862F8">
      <w:rPr>
        <w:rStyle w:val="slostrnky"/>
        <w:rFonts w:ascii="Arial" w:hAnsi="Arial" w:cs="Arial"/>
        <w:i/>
        <w:sz w:val="20"/>
        <w:szCs w:val="20"/>
      </w:rPr>
      <w:fldChar w:fldCharType="begin"/>
    </w:r>
    <w:r w:rsidR="00206162" w:rsidRPr="001862F8">
      <w:rPr>
        <w:rStyle w:val="slostrnky"/>
        <w:rFonts w:ascii="Arial" w:hAnsi="Arial" w:cs="Arial"/>
        <w:i/>
        <w:sz w:val="20"/>
        <w:szCs w:val="20"/>
      </w:rPr>
      <w:instrText xml:space="preserve"> NUMPAGES </w:instrText>
    </w:r>
    <w:r w:rsidR="00206162" w:rsidRPr="001862F8">
      <w:rPr>
        <w:rStyle w:val="slostrnky"/>
        <w:rFonts w:ascii="Arial" w:hAnsi="Arial" w:cs="Arial"/>
        <w:i/>
        <w:sz w:val="20"/>
        <w:szCs w:val="20"/>
      </w:rPr>
      <w:fldChar w:fldCharType="separate"/>
    </w:r>
    <w:r w:rsidR="00D97BDE">
      <w:rPr>
        <w:rStyle w:val="slostrnky"/>
        <w:rFonts w:ascii="Arial" w:hAnsi="Arial" w:cs="Arial"/>
        <w:i/>
        <w:noProof/>
        <w:sz w:val="20"/>
        <w:szCs w:val="20"/>
      </w:rPr>
      <w:t>22</w:t>
    </w:r>
    <w:r w:rsidR="00206162" w:rsidRPr="001862F8">
      <w:rPr>
        <w:rStyle w:val="slostrnky"/>
        <w:rFonts w:ascii="Arial" w:hAnsi="Arial" w:cs="Arial"/>
        <w:i/>
        <w:sz w:val="20"/>
        <w:szCs w:val="20"/>
      </w:rPr>
      <w:fldChar w:fldCharType="end"/>
    </w:r>
    <w:r w:rsidR="00206162" w:rsidRPr="008F5ECA">
      <w:rPr>
        <w:rStyle w:val="slostrnky"/>
        <w:rFonts w:ascii="Arial" w:hAnsi="Arial" w:cs="Arial"/>
        <w:i/>
        <w:iCs/>
        <w:sz w:val="20"/>
        <w:szCs w:val="20"/>
      </w:rPr>
      <w:t>)</w:t>
    </w:r>
  </w:p>
  <w:p w:rsidR="00206162" w:rsidRPr="00FA76E0" w:rsidRDefault="000A6090" w:rsidP="00AC6612">
    <w:pPr>
      <w:rPr>
        <w:rFonts w:ascii="Arial" w:hAnsi="Arial" w:cs="Arial"/>
        <w:i/>
        <w:sz w:val="20"/>
        <w:szCs w:val="20"/>
      </w:rPr>
    </w:pPr>
    <w:r>
      <w:rPr>
        <w:rFonts w:ascii="Arial" w:hAnsi="Arial" w:cs="Arial"/>
        <w:i/>
        <w:sz w:val="20"/>
        <w:szCs w:val="20"/>
      </w:rPr>
      <w:t>4</w:t>
    </w:r>
    <w:r w:rsidR="00206162">
      <w:rPr>
        <w:rFonts w:ascii="Arial" w:hAnsi="Arial" w:cs="Arial"/>
        <w:i/>
        <w:sz w:val="20"/>
        <w:szCs w:val="20"/>
      </w:rPr>
      <w:t>.3.</w:t>
    </w:r>
    <w:r w:rsidR="00206162" w:rsidRPr="008F5ECA">
      <w:rPr>
        <w:rFonts w:ascii="Arial" w:hAnsi="Arial" w:cs="Arial"/>
        <w:i/>
        <w:sz w:val="20"/>
        <w:szCs w:val="20"/>
      </w:rPr>
      <w:t xml:space="preserve"> </w:t>
    </w:r>
    <w:r w:rsidR="00206162">
      <w:rPr>
        <w:rFonts w:ascii="Arial" w:hAnsi="Arial" w:cs="Arial"/>
        <w:i/>
        <w:sz w:val="20"/>
        <w:szCs w:val="20"/>
      </w:rPr>
      <w:t>–</w:t>
    </w:r>
    <w:r w:rsidR="00206162" w:rsidRPr="008F5ECA">
      <w:rPr>
        <w:rFonts w:ascii="Arial" w:hAnsi="Arial" w:cs="Arial"/>
        <w:i/>
        <w:sz w:val="20"/>
        <w:szCs w:val="20"/>
      </w:rPr>
      <w:t xml:space="preserve"> </w:t>
    </w:r>
    <w:r w:rsidR="00206162" w:rsidRPr="0099496A">
      <w:rPr>
        <w:rFonts w:ascii="Arial" w:hAnsi="Arial" w:cs="Arial"/>
        <w:i/>
        <w:sz w:val="20"/>
        <w:szCs w:val="20"/>
      </w:rPr>
      <w:t>Dodatek ke smlouvě o příspěvku na zajištění fungování Olomouc region Card mezi Olomouckým krajem a RNDr. Ivanem Markem</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090" w:rsidRDefault="000A6090">
    <w:pPr>
      <w:pStyle w:val="Zpa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Default="00206162" w:rsidP="0045610F">
    <w:pPr>
      <w:pStyle w:val="Zpat"/>
      <w:framePr w:wrap="around" w:vAnchor="text" w:hAnchor="margin" w:xAlign="right" w:y="1"/>
      <w:rPr>
        <w:rStyle w:val="slostrnky"/>
      </w:rPr>
    </w:pPr>
    <w:r>
      <w:rPr>
        <w:rStyle w:val="slostrnky"/>
      </w:rPr>
      <w:fldChar w:fldCharType="begin"/>
    </w:r>
    <w:r>
      <w:rPr>
        <w:rStyle w:val="slostrnky"/>
      </w:rPr>
      <w:instrText xml:space="preserve">PAGE  </w:instrText>
    </w:r>
    <w:r>
      <w:rPr>
        <w:rStyle w:val="slostrnky"/>
      </w:rPr>
      <w:fldChar w:fldCharType="end"/>
    </w:r>
  </w:p>
  <w:p w:rsidR="00206162" w:rsidRDefault="00206162" w:rsidP="0045610F">
    <w:pPr>
      <w:pStyle w:val="Zpat"/>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Pr="006C6728" w:rsidRDefault="00206162" w:rsidP="00780F1D">
    <w:pPr>
      <w:pStyle w:val="Zpat"/>
      <w:pBdr>
        <w:bottom w:val="single" w:sz="4" w:space="1" w:color="auto"/>
      </w:pBdr>
      <w:tabs>
        <w:tab w:val="clear" w:pos="4536"/>
      </w:tabs>
      <w:ind w:right="72"/>
      <w:jc w:val="both"/>
      <w:rPr>
        <w:i/>
        <w:sz w:val="19"/>
        <w:szCs w:val="19"/>
      </w:rPr>
    </w:pPr>
  </w:p>
  <w:p w:rsidR="000A6090" w:rsidRPr="008F5ECA" w:rsidRDefault="000A6090" w:rsidP="000A6090">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Pr="008F5ECA">
      <w:rPr>
        <w:rFonts w:ascii="Arial" w:hAnsi="Arial" w:cs="Arial"/>
        <w:i/>
        <w:iCs/>
        <w:sz w:val="20"/>
        <w:szCs w:val="20"/>
      </w:rPr>
      <w:t xml:space="preserve"> Olomouckého kraje </w:t>
    </w:r>
    <w:r>
      <w:rPr>
        <w:rFonts w:ascii="Arial" w:hAnsi="Arial" w:cs="Arial"/>
        <w:i/>
        <w:iCs/>
        <w:sz w:val="20"/>
        <w:szCs w:val="20"/>
      </w:rPr>
      <w:t>21</w:t>
    </w:r>
    <w:r w:rsidRPr="008F5ECA">
      <w:rPr>
        <w:rFonts w:ascii="Arial" w:hAnsi="Arial" w:cs="Arial"/>
        <w:i/>
        <w:iCs/>
        <w:sz w:val="20"/>
        <w:szCs w:val="20"/>
      </w:rPr>
      <w:t xml:space="preserve">. </w:t>
    </w:r>
    <w:r>
      <w:rPr>
        <w:rFonts w:ascii="Arial" w:hAnsi="Arial" w:cs="Arial"/>
        <w:i/>
        <w:iCs/>
        <w:sz w:val="20"/>
        <w:szCs w:val="20"/>
      </w:rPr>
      <w:t>9. 2012</w:t>
    </w:r>
    <w:r w:rsidRPr="008F5ECA">
      <w:rPr>
        <w:rFonts w:ascii="Arial" w:hAnsi="Arial" w:cs="Arial"/>
        <w:i/>
        <w:iCs/>
        <w:sz w:val="20"/>
        <w:szCs w:val="20"/>
      </w:rPr>
      <w:t xml:space="preserve"> </w:t>
    </w:r>
    <w:r>
      <w:rPr>
        <w:rFonts w:ascii="Arial" w:hAnsi="Arial" w:cs="Arial"/>
        <w:i/>
        <w:iCs/>
        <w:sz w:val="20"/>
        <w:szCs w:val="20"/>
      </w:rPr>
      <w:tab/>
    </w:r>
    <w:r w:rsidRPr="008F5ECA">
      <w:rPr>
        <w:rFonts w:ascii="Arial" w:hAnsi="Arial" w:cs="Arial"/>
        <w:i/>
        <w:iCs/>
        <w:sz w:val="20"/>
        <w:szCs w:val="20"/>
      </w:rPr>
      <w:t xml:space="preserve">Strana </w:t>
    </w:r>
    <w:r w:rsidRPr="008F5ECA">
      <w:rPr>
        <w:rStyle w:val="slostrnky"/>
        <w:rFonts w:ascii="Arial" w:hAnsi="Arial" w:cs="Arial"/>
        <w:i/>
        <w:iCs/>
        <w:sz w:val="20"/>
        <w:szCs w:val="20"/>
      </w:rPr>
      <w:fldChar w:fldCharType="begin"/>
    </w:r>
    <w:r w:rsidRPr="008F5ECA">
      <w:rPr>
        <w:rStyle w:val="slostrnky"/>
        <w:rFonts w:ascii="Arial" w:hAnsi="Arial" w:cs="Arial"/>
        <w:i/>
        <w:iCs/>
        <w:sz w:val="20"/>
        <w:szCs w:val="20"/>
      </w:rPr>
      <w:instrText xml:space="preserve"> PAGE </w:instrText>
    </w:r>
    <w:r w:rsidRPr="008F5ECA">
      <w:rPr>
        <w:rStyle w:val="slostrnky"/>
        <w:rFonts w:ascii="Arial" w:hAnsi="Arial" w:cs="Arial"/>
        <w:i/>
        <w:iCs/>
        <w:sz w:val="20"/>
        <w:szCs w:val="20"/>
      </w:rPr>
      <w:fldChar w:fldCharType="separate"/>
    </w:r>
    <w:r w:rsidR="00D97BDE">
      <w:rPr>
        <w:rStyle w:val="slostrnky"/>
        <w:rFonts w:ascii="Arial" w:hAnsi="Arial" w:cs="Arial"/>
        <w:i/>
        <w:iCs/>
        <w:noProof/>
        <w:sz w:val="20"/>
        <w:szCs w:val="20"/>
      </w:rPr>
      <w:t>8</w:t>
    </w:r>
    <w:r w:rsidRPr="008F5ECA">
      <w:rPr>
        <w:rStyle w:val="slostrnky"/>
        <w:rFonts w:ascii="Arial" w:hAnsi="Arial" w:cs="Arial"/>
        <w:i/>
        <w:iCs/>
        <w:sz w:val="20"/>
        <w:szCs w:val="20"/>
      </w:rPr>
      <w:fldChar w:fldCharType="end"/>
    </w:r>
    <w:r w:rsidRPr="008F5ECA">
      <w:rPr>
        <w:rStyle w:val="slostrnky"/>
        <w:rFonts w:ascii="Arial" w:hAnsi="Arial" w:cs="Arial"/>
        <w:i/>
        <w:iCs/>
        <w:sz w:val="20"/>
        <w:szCs w:val="20"/>
      </w:rPr>
      <w:t xml:space="preserve"> (celkem </w:t>
    </w:r>
    <w:r w:rsidRPr="001862F8">
      <w:rPr>
        <w:rStyle w:val="slostrnky"/>
        <w:rFonts w:ascii="Arial" w:hAnsi="Arial" w:cs="Arial"/>
        <w:i/>
        <w:sz w:val="20"/>
        <w:szCs w:val="20"/>
      </w:rPr>
      <w:fldChar w:fldCharType="begin"/>
    </w:r>
    <w:r w:rsidRPr="001862F8">
      <w:rPr>
        <w:rStyle w:val="slostrnky"/>
        <w:rFonts w:ascii="Arial" w:hAnsi="Arial" w:cs="Arial"/>
        <w:i/>
        <w:sz w:val="20"/>
        <w:szCs w:val="20"/>
      </w:rPr>
      <w:instrText xml:space="preserve"> NUMPAGES </w:instrText>
    </w:r>
    <w:r w:rsidRPr="001862F8">
      <w:rPr>
        <w:rStyle w:val="slostrnky"/>
        <w:rFonts w:ascii="Arial" w:hAnsi="Arial" w:cs="Arial"/>
        <w:i/>
        <w:sz w:val="20"/>
        <w:szCs w:val="20"/>
      </w:rPr>
      <w:fldChar w:fldCharType="separate"/>
    </w:r>
    <w:r w:rsidR="00D97BDE">
      <w:rPr>
        <w:rStyle w:val="slostrnky"/>
        <w:rFonts w:ascii="Arial" w:hAnsi="Arial" w:cs="Arial"/>
        <w:i/>
        <w:noProof/>
        <w:sz w:val="20"/>
        <w:szCs w:val="20"/>
      </w:rPr>
      <w:t>8</w:t>
    </w:r>
    <w:r w:rsidRPr="001862F8">
      <w:rPr>
        <w:rStyle w:val="slostrnky"/>
        <w:rFonts w:ascii="Arial" w:hAnsi="Arial" w:cs="Arial"/>
        <w:i/>
        <w:sz w:val="20"/>
        <w:szCs w:val="20"/>
      </w:rPr>
      <w:fldChar w:fldCharType="end"/>
    </w:r>
    <w:r w:rsidRPr="008F5ECA">
      <w:rPr>
        <w:rStyle w:val="slostrnky"/>
        <w:rFonts w:ascii="Arial" w:hAnsi="Arial" w:cs="Arial"/>
        <w:i/>
        <w:iCs/>
        <w:sz w:val="20"/>
        <w:szCs w:val="20"/>
      </w:rPr>
      <w:t>)</w:t>
    </w:r>
  </w:p>
  <w:p w:rsidR="00206162" w:rsidRPr="00FA76E0" w:rsidRDefault="000A6090" w:rsidP="000A6090">
    <w:pPr>
      <w:rPr>
        <w:rFonts w:ascii="Arial" w:hAnsi="Arial" w:cs="Arial"/>
        <w:i/>
        <w:sz w:val="20"/>
        <w:szCs w:val="20"/>
      </w:rPr>
    </w:pPr>
    <w:r>
      <w:rPr>
        <w:rFonts w:ascii="Arial" w:hAnsi="Arial" w:cs="Arial"/>
        <w:i/>
        <w:sz w:val="20"/>
        <w:szCs w:val="20"/>
      </w:rPr>
      <w:t>4.3.</w:t>
    </w:r>
    <w:r w:rsidR="00206162" w:rsidRPr="008F5ECA">
      <w:rPr>
        <w:rFonts w:ascii="Arial" w:hAnsi="Arial" w:cs="Arial"/>
        <w:i/>
        <w:sz w:val="20"/>
        <w:szCs w:val="20"/>
      </w:rPr>
      <w:t xml:space="preserve"> </w:t>
    </w:r>
    <w:r w:rsidR="00206162">
      <w:rPr>
        <w:rFonts w:ascii="Arial" w:hAnsi="Arial" w:cs="Arial"/>
        <w:i/>
        <w:sz w:val="20"/>
        <w:szCs w:val="20"/>
      </w:rPr>
      <w:t>–</w:t>
    </w:r>
    <w:r w:rsidR="00206162" w:rsidRPr="008F5ECA">
      <w:rPr>
        <w:rFonts w:ascii="Arial" w:hAnsi="Arial" w:cs="Arial"/>
        <w:i/>
        <w:sz w:val="20"/>
        <w:szCs w:val="20"/>
      </w:rPr>
      <w:t xml:space="preserve"> </w:t>
    </w:r>
    <w:r w:rsidR="00206162" w:rsidRPr="0099496A">
      <w:rPr>
        <w:rFonts w:ascii="Arial" w:hAnsi="Arial" w:cs="Arial"/>
        <w:i/>
        <w:sz w:val="20"/>
        <w:szCs w:val="20"/>
      </w:rPr>
      <w:t>Dodatek ke smlouvě o příspěvku na zajištění fungování Olomouc region Card mezi Olomouckým krajem a RNDr. Ivanem Markem</w:t>
    </w:r>
  </w:p>
  <w:p w:rsidR="00206162" w:rsidRPr="00780F1D" w:rsidRDefault="00206162" w:rsidP="005D6471">
    <w:pPr>
      <w:pStyle w:val="Zhlav"/>
      <w:rPr>
        <w:rFonts w:ascii="Arial" w:hAnsi="Arial" w:cs="Arial"/>
        <w:i/>
        <w:sz w:val="20"/>
        <w:szCs w:val="20"/>
      </w:rPr>
    </w:pPr>
    <w:r>
      <w:rPr>
        <w:rFonts w:ascii="Arial" w:hAnsi="Arial" w:cs="Arial"/>
        <w:i/>
        <w:sz w:val="20"/>
        <w:szCs w:val="20"/>
      </w:rPr>
      <w:t xml:space="preserve">Příloha č. 1 – </w:t>
    </w:r>
    <w:r w:rsidRPr="007614FB">
      <w:rPr>
        <w:rFonts w:ascii="Arial" w:hAnsi="Arial" w:cs="Arial"/>
        <w:i/>
        <w:sz w:val="20"/>
        <w:szCs w:val="20"/>
      </w:rPr>
      <w:t xml:space="preserve">Dodatek č. </w:t>
    </w:r>
    <w:r>
      <w:rPr>
        <w:rFonts w:ascii="Arial" w:hAnsi="Arial" w:cs="Arial"/>
        <w:i/>
        <w:sz w:val="20"/>
        <w:szCs w:val="20"/>
      </w:rPr>
      <w:t>2</w:t>
    </w:r>
    <w:r w:rsidRPr="007614FB">
      <w:rPr>
        <w:rFonts w:ascii="Arial" w:hAnsi="Arial" w:cs="Arial"/>
        <w:i/>
        <w:sz w:val="20"/>
        <w:szCs w:val="20"/>
      </w:rPr>
      <w:t xml:space="preserve"> ke smlouvě o </w:t>
    </w:r>
    <w:r>
      <w:rPr>
        <w:rFonts w:ascii="Arial" w:hAnsi="Arial" w:cs="Arial"/>
        <w:i/>
        <w:sz w:val="20"/>
        <w:szCs w:val="20"/>
      </w:rPr>
      <w:t>poskytnutí příspěvku na</w:t>
    </w:r>
    <w:r w:rsidRPr="007614FB">
      <w:rPr>
        <w:rFonts w:ascii="Arial" w:hAnsi="Arial" w:cs="Arial"/>
        <w:i/>
        <w:sz w:val="20"/>
        <w:szCs w:val="20"/>
      </w:rPr>
      <w:t xml:space="preserve"> Olomouc region Card</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Pr="006C6728" w:rsidRDefault="00206162" w:rsidP="00780F1D">
    <w:pPr>
      <w:pStyle w:val="Zpat"/>
      <w:pBdr>
        <w:bottom w:val="single" w:sz="4" w:space="1" w:color="auto"/>
      </w:pBdr>
      <w:tabs>
        <w:tab w:val="clear" w:pos="4536"/>
      </w:tabs>
      <w:ind w:right="72"/>
      <w:jc w:val="both"/>
      <w:rPr>
        <w:i/>
        <w:sz w:val="19"/>
        <w:szCs w:val="19"/>
      </w:rPr>
    </w:pPr>
  </w:p>
  <w:p w:rsidR="000A6090" w:rsidRPr="008F5ECA" w:rsidRDefault="000A6090" w:rsidP="000A6090">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Pr="008F5ECA">
      <w:rPr>
        <w:rFonts w:ascii="Arial" w:hAnsi="Arial" w:cs="Arial"/>
        <w:i/>
        <w:iCs/>
        <w:sz w:val="20"/>
        <w:szCs w:val="20"/>
      </w:rPr>
      <w:t xml:space="preserve"> Olomouckého kraje </w:t>
    </w:r>
    <w:r>
      <w:rPr>
        <w:rFonts w:ascii="Arial" w:hAnsi="Arial" w:cs="Arial"/>
        <w:i/>
        <w:iCs/>
        <w:sz w:val="20"/>
        <w:szCs w:val="20"/>
      </w:rPr>
      <w:t>21</w:t>
    </w:r>
    <w:r w:rsidRPr="008F5ECA">
      <w:rPr>
        <w:rFonts w:ascii="Arial" w:hAnsi="Arial" w:cs="Arial"/>
        <w:i/>
        <w:iCs/>
        <w:sz w:val="20"/>
        <w:szCs w:val="20"/>
      </w:rPr>
      <w:t xml:space="preserve">. </w:t>
    </w:r>
    <w:r>
      <w:rPr>
        <w:rFonts w:ascii="Arial" w:hAnsi="Arial" w:cs="Arial"/>
        <w:i/>
        <w:iCs/>
        <w:sz w:val="20"/>
        <w:szCs w:val="20"/>
      </w:rPr>
      <w:t>9. 2012</w:t>
    </w:r>
    <w:r w:rsidRPr="008F5ECA">
      <w:rPr>
        <w:rFonts w:ascii="Arial" w:hAnsi="Arial" w:cs="Arial"/>
        <w:i/>
        <w:iCs/>
        <w:sz w:val="20"/>
        <w:szCs w:val="20"/>
      </w:rPr>
      <w:t xml:space="preserve"> </w:t>
    </w:r>
    <w:r>
      <w:rPr>
        <w:rFonts w:ascii="Arial" w:hAnsi="Arial" w:cs="Arial"/>
        <w:i/>
        <w:iCs/>
        <w:sz w:val="20"/>
        <w:szCs w:val="20"/>
      </w:rPr>
      <w:tab/>
    </w:r>
    <w:r w:rsidRPr="008F5ECA">
      <w:rPr>
        <w:rFonts w:ascii="Arial" w:hAnsi="Arial" w:cs="Arial"/>
        <w:i/>
        <w:iCs/>
        <w:sz w:val="20"/>
        <w:szCs w:val="20"/>
      </w:rPr>
      <w:t xml:space="preserve">Strana </w:t>
    </w:r>
    <w:r w:rsidRPr="008F5ECA">
      <w:rPr>
        <w:rStyle w:val="slostrnky"/>
        <w:rFonts w:ascii="Arial" w:hAnsi="Arial" w:cs="Arial"/>
        <w:i/>
        <w:iCs/>
        <w:sz w:val="20"/>
        <w:szCs w:val="20"/>
      </w:rPr>
      <w:fldChar w:fldCharType="begin"/>
    </w:r>
    <w:r w:rsidRPr="008F5ECA">
      <w:rPr>
        <w:rStyle w:val="slostrnky"/>
        <w:rFonts w:ascii="Arial" w:hAnsi="Arial" w:cs="Arial"/>
        <w:i/>
        <w:iCs/>
        <w:sz w:val="20"/>
        <w:szCs w:val="20"/>
      </w:rPr>
      <w:instrText xml:space="preserve"> PAGE </w:instrText>
    </w:r>
    <w:r w:rsidRPr="008F5ECA">
      <w:rPr>
        <w:rStyle w:val="slostrnky"/>
        <w:rFonts w:ascii="Arial" w:hAnsi="Arial" w:cs="Arial"/>
        <w:i/>
        <w:iCs/>
        <w:sz w:val="20"/>
        <w:szCs w:val="20"/>
      </w:rPr>
      <w:fldChar w:fldCharType="separate"/>
    </w:r>
    <w:r w:rsidR="00D97BDE">
      <w:rPr>
        <w:rStyle w:val="slostrnky"/>
        <w:rFonts w:ascii="Arial" w:hAnsi="Arial" w:cs="Arial"/>
        <w:i/>
        <w:iCs/>
        <w:noProof/>
        <w:sz w:val="20"/>
        <w:szCs w:val="20"/>
      </w:rPr>
      <w:t>17</w:t>
    </w:r>
    <w:r w:rsidRPr="008F5ECA">
      <w:rPr>
        <w:rStyle w:val="slostrnky"/>
        <w:rFonts w:ascii="Arial" w:hAnsi="Arial" w:cs="Arial"/>
        <w:i/>
        <w:iCs/>
        <w:sz w:val="20"/>
        <w:szCs w:val="20"/>
      </w:rPr>
      <w:fldChar w:fldCharType="end"/>
    </w:r>
    <w:r w:rsidRPr="008F5ECA">
      <w:rPr>
        <w:rStyle w:val="slostrnky"/>
        <w:rFonts w:ascii="Arial" w:hAnsi="Arial" w:cs="Arial"/>
        <w:i/>
        <w:iCs/>
        <w:sz w:val="20"/>
        <w:szCs w:val="20"/>
      </w:rPr>
      <w:t xml:space="preserve"> (celkem </w:t>
    </w:r>
    <w:r w:rsidRPr="001862F8">
      <w:rPr>
        <w:rStyle w:val="slostrnky"/>
        <w:rFonts w:ascii="Arial" w:hAnsi="Arial" w:cs="Arial"/>
        <w:i/>
        <w:sz w:val="20"/>
        <w:szCs w:val="20"/>
      </w:rPr>
      <w:fldChar w:fldCharType="begin"/>
    </w:r>
    <w:r w:rsidRPr="001862F8">
      <w:rPr>
        <w:rStyle w:val="slostrnky"/>
        <w:rFonts w:ascii="Arial" w:hAnsi="Arial" w:cs="Arial"/>
        <w:i/>
        <w:sz w:val="20"/>
        <w:szCs w:val="20"/>
      </w:rPr>
      <w:instrText xml:space="preserve"> NUMPAGES </w:instrText>
    </w:r>
    <w:r w:rsidRPr="001862F8">
      <w:rPr>
        <w:rStyle w:val="slostrnky"/>
        <w:rFonts w:ascii="Arial" w:hAnsi="Arial" w:cs="Arial"/>
        <w:i/>
        <w:sz w:val="20"/>
        <w:szCs w:val="20"/>
      </w:rPr>
      <w:fldChar w:fldCharType="separate"/>
    </w:r>
    <w:r w:rsidR="00D97BDE">
      <w:rPr>
        <w:rStyle w:val="slostrnky"/>
        <w:rFonts w:ascii="Arial" w:hAnsi="Arial" w:cs="Arial"/>
        <w:i/>
        <w:noProof/>
        <w:sz w:val="20"/>
        <w:szCs w:val="20"/>
      </w:rPr>
      <w:t>17</w:t>
    </w:r>
    <w:r w:rsidRPr="001862F8">
      <w:rPr>
        <w:rStyle w:val="slostrnky"/>
        <w:rFonts w:ascii="Arial" w:hAnsi="Arial" w:cs="Arial"/>
        <w:i/>
        <w:sz w:val="20"/>
        <w:szCs w:val="20"/>
      </w:rPr>
      <w:fldChar w:fldCharType="end"/>
    </w:r>
    <w:r w:rsidRPr="008F5ECA">
      <w:rPr>
        <w:rStyle w:val="slostrnky"/>
        <w:rFonts w:ascii="Arial" w:hAnsi="Arial" w:cs="Arial"/>
        <w:i/>
        <w:iCs/>
        <w:sz w:val="20"/>
        <w:szCs w:val="20"/>
      </w:rPr>
      <w:t>)</w:t>
    </w:r>
  </w:p>
  <w:p w:rsidR="00206162" w:rsidRPr="00FA76E0" w:rsidRDefault="000A6090" w:rsidP="000A6090">
    <w:pPr>
      <w:rPr>
        <w:rFonts w:ascii="Arial" w:hAnsi="Arial" w:cs="Arial"/>
        <w:i/>
        <w:sz w:val="20"/>
        <w:szCs w:val="20"/>
      </w:rPr>
    </w:pPr>
    <w:r>
      <w:rPr>
        <w:rFonts w:ascii="Arial" w:hAnsi="Arial" w:cs="Arial"/>
        <w:i/>
        <w:sz w:val="20"/>
        <w:szCs w:val="20"/>
      </w:rPr>
      <w:t>4.3.</w:t>
    </w:r>
    <w:r w:rsidRPr="008F5ECA">
      <w:rPr>
        <w:rFonts w:ascii="Arial" w:hAnsi="Arial" w:cs="Arial"/>
        <w:i/>
        <w:sz w:val="20"/>
        <w:szCs w:val="20"/>
      </w:rPr>
      <w:t xml:space="preserve"> </w:t>
    </w:r>
    <w:r w:rsidR="00206162">
      <w:rPr>
        <w:rFonts w:ascii="Arial" w:hAnsi="Arial" w:cs="Arial"/>
        <w:i/>
        <w:sz w:val="20"/>
        <w:szCs w:val="20"/>
      </w:rPr>
      <w:t>–</w:t>
    </w:r>
    <w:r w:rsidR="00206162" w:rsidRPr="008F5ECA">
      <w:rPr>
        <w:rFonts w:ascii="Arial" w:hAnsi="Arial" w:cs="Arial"/>
        <w:i/>
        <w:sz w:val="20"/>
        <w:szCs w:val="20"/>
      </w:rPr>
      <w:t xml:space="preserve"> </w:t>
    </w:r>
    <w:r w:rsidR="00206162" w:rsidRPr="001D2E59">
      <w:rPr>
        <w:rFonts w:ascii="Arial" w:hAnsi="Arial" w:cs="Arial"/>
        <w:i/>
        <w:sz w:val="20"/>
        <w:szCs w:val="20"/>
      </w:rPr>
      <w:t>Dodatek ke smlouvě o příspěvku na zajištění fungování Olomouc region Card mezi Olomouckým krajem a RNDr. Ivanem Markem</w:t>
    </w:r>
  </w:p>
  <w:p w:rsidR="00206162" w:rsidRPr="00780F1D" w:rsidRDefault="00206162" w:rsidP="00780F1D">
    <w:pPr>
      <w:rPr>
        <w:rFonts w:ascii="Arial" w:hAnsi="Arial" w:cs="Arial"/>
        <w:i/>
        <w:sz w:val="20"/>
        <w:szCs w:val="20"/>
      </w:rPr>
    </w:pPr>
    <w:r>
      <w:rPr>
        <w:rFonts w:ascii="Arial" w:hAnsi="Arial" w:cs="Arial"/>
        <w:i/>
        <w:sz w:val="20"/>
        <w:szCs w:val="20"/>
      </w:rPr>
      <w:t xml:space="preserve">Příloha č. 2 – </w:t>
    </w:r>
    <w:r w:rsidRPr="005D6471">
      <w:rPr>
        <w:rFonts w:ascii="Arial" w:hAnsi="Arial" w:cs="Arial"/>
        <w:i/>
        <w:sz w:val="20"/>
        <w:szCs w:val="20"/>
      </w:rPr>
      <w:t>Původní znění Smlouvy o poskytnutí příspěvku na Olomouc region Card</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Pr="006C6728" w:rsidRDefault="00206162" w:rsidP="00780F1D">
    <w:pPr>
      <w:pStyle w:val="Zpat"/>
      <w:pBdr>
        <w:bottom w:val="single" w:sz="4" w:space="1" w:color="auto"/>
      </w:pBdr>
      <w:tabs>
        <w:tab w:val="clear" w:pos="4536"/>
      </w:tabs>
      <w:ind w:right="72"/>
      <w:jc w:val="both"/>
      <w:rPr>
        <w:i/>
        <w:sz w:val="19"/>
        <w:szCs w:val="19"/>
      </w:rPr>
    </w:pPr>
  </w:p>
  <w:p w:rsidR="000A6090" w:rsidRPr="008F5ECA" w:rsidRDefault="000A6090" w:rsidP="000A6090">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Pr="008F5ECA">
      <w:rPr>
        <w:rFonts w:ascii="Arial" w:hAnsi="Arial" w:cs="Arial"/>
        <w:i/>
        <w:iCs/>
        <w:sz w:val="20"/>
        <w:szCs w:val="20"/>
      </w:rPr>
      <w:t xml:space="preserve"> Olomouckého kraje </w:t>
    </w:r>
    <w:r>
      <w:rPr>
        <w:rFonts w:ascii="Arial" w:hAnsi="Arial" w:cs="Arial"/>
        <w:i/>
        <w:iCs/>
        <w:sz w:val="20"/>
        <w:szCs w:val="20"/>
      </w:rPr>
      <w:t>21</w:t>
    </w:r>
    <w:r w:rsidRPr="008F5ECA">
      <w:rPr>
        <w:rFonts w:ascii="Arial" w:hAnsi="Arial" w:cs="Arial"/>
        <w:i/>
        <w:iCs/>
        <w:sz w:val="20"/>
        <w:szCs w:val="20"/>
      </w:rPr>
      <w:t xml:space="preserve">. </w:t>
    </w:r>
    <w:r>
      <w:rPr>
        <w:rFonts w:ascii="Arial" w:hAnsi="Arial" w:cs="Arial"/>
        <w:i/>
        <w:iCs/>
        <w:sz w:val="20"/>
        <w:szCs w:val="20"/>
      </w:rPr>
      <w:t>9. 2012</w:t>
    </w:r>
    <w:r w:rsidRPr="008F5ECA">
      <w:rPr>
        <w:rFonts w:ascii="Arial" w:hAnsi="Arial" w:cs="Arial"/>
        <w:i/>
        <w:iCs/>
        <w:sz w:val="20"/>
        <w:szCs w:val="20"/>
      </w:rPr>
      <w:t xml:space="preserve"> </w:t>
    </w:r>
    <w:r>
      <w:rPr>
        <w:rFonts w:ascii="Arial" w:hAnsi="Arial" w:cs="Arial"/>
        <w:i/>
        <w:iCs/>
        <w:sz w:val="20"/>
        <w:szCs w:val="20"/>
      </w:rPr>
      <w:tab/>
    </w:r>
    <w:r w:rsidRPr="008F5ECA">
      <w:rPr>
        <w:rFonts w:ascii="Arial" w:hAnsi="Arial" w:cs="Arial"/>
        <w:i/>
        <w:iCs/>
        <w:sz w:val="20"/>
        <w:szCs w:val="20"/>
      </w:rPr>
      <w:t xml:space="preserve">Strana </w:t>
    </w:r>
    <w:r w:rsidRPr="008F5ECA">
      <w:rPr>
        <w:rStyle w:val="slostrnky"/>
        <w:rFonts w:ascii="Arial" w:hAnsi="Arial" w:cs="Arial"/>
        <w:i/>
        <w:iCs/>
        <w:sz w:val="20"/>
        <w:szCs w:val="20"/>
      </w:rPr>
      <w:fldChar w:fldCharType="begin"/>
    </w:r>
    <w:r w:rsidRPr="008F5ECA">
      <w:rPr>
        <w:rStyle w:val="slostrnky"/>
        <w:rFonts w:ascii="Arial" w:hAnsi="Arial" w:cs="Arial"/>
        <w:i/>
        <w:iCs/>
        <w:sz w:val="20"/>
        <w:szCs w:val="20"/>
      </w:rPr>
      <w:instrText xml:space="preserve"> PAGE </w:instrText>
    </w:r>
    <w:r w:rsidRPr="008F5ECA">
      <w:rPr>
        <w:rStyle w:val="slostrnky"/>
        <w:rFonts w:ascii="Arial" w:hAnsi="Arial" w:cs="Arial"/>
        <w:i/>
        <w:iCs/>
        <w:sz w:val="20"/>
        <w:szCs w:val="20"/>
      </w:rPr>
      <w:fldChar w:fldCharType="separate"/>
    </w:r>
    <w:r w:rsidR="00D97BDE">
      <w:rPr>
        <w:rStyle w:val="slostrnky"/>
        <w:rFonts w:ascii="Arial" w:hAnsi="Arial" w:cs="Arial"/>
        <w:i/>
        <w:iCs/>
        <w:noProof/>
        <w:sz w:val="20"/>
        <w:szCs w:val="20"/>
      </w:rPr>
      <w:t>21</w:t>
    </w:r>
    <w:r w:rsidRPr="008F5ECA">
      <w:rPr>
        <w:rStyle w:val="slostrnky"/>
        <w:rFonts w:ascii="Arial" w:hAnsi="Arial" w:cs="Arial"/>
        <w:i/>
        <w:iCs/>
        <w:sz w:val="20"/>
        <w:szCs w:val="20"/>
      </w:rPr>
      <w:fldChar w:fldCharType="end"/>
    </w:r>
    <w:r w:rsidRPr="008F5ECA">
      <w:rPr>
        <w:rStyle w:val="slostrnky"/>
        <w:rFonts w:ascii="Arial" w:hAnsi="Arial" w:cs="Arial"/>
        <w:i/>
        <w:iCs/>
        <w:sz w:val="20"/>
        <w:szCs w:val="20"/>
      </w:rPr>
      <w:t xml:space="preserve"> (celkem </w:t>
    </w:r>
    <w:r w:rsidRPr="001862F8">
      <w:rPr>
        <w:rStyle w:val="slostrnky"/>
        <w:rFonts w:ascii="Arial" w:hAnsi="Arial" w:cs="Arial"/>
        <w:i/>
        <w:sz w:val="20"/>
        <w:szCs w:val="20"/>
      </w:rPr>
      <w:fldChar w:fldCharType="begin"/>
    </w:r>
    <w:r w:rsidRPr="001862F8">
      <w:rPr>
        <w:rStyle w:val="slostrnky"/>
        <w:rFonts w:ascii="Arial" w:hAnsi="Arial" w:cs="Arial"/>
        <w:i/>
        <w:sz w:val="20"/>
        <w:szCs w:val="20"/>
      </w:rPr>
      <w:instrText xml:space="preserve"> NUMPAGES </w:instrText>
    </w:r>
    <w:r w:rsidRPr="001862F8">
      <w:rPr>
        <w:rStyle w:val="slostrnky"/>
        <w:rFonts w:ascii="Arial" w:hAnsi="Arial" w:cs="Arial"/>
        <w:i/>
        <w:sz w:val="20"/>
        <w:szCs w:val="20"/>
      </w:rPr>
      <w:fldChar w:fldCharType="separate"/>
    </w:r>
    <w:r w:rsidR="00D97BDE">
      <w:rPr>
        <w:rStyle w:val="slostrnky"/>
        <w:rFonts w:ascii="Arial" w:hAnsi="Arial" w:cs="Arial"/>
        <w:i/>
        <w:noProof/>
        <w:sz w:val="20"/>
        <w:szCs w:val="20"/>
      </w:rPr>
      <w:t>21</w:t>
    </w:r>
    <w:r w:rsidRPr="001862F8">
      <w:rPr>
        <w:rStyle w:val="slostrnky"/>
        <w:rFonts w:ascii="Arial" w:hAnsi="Arial" w:cs="Arial"/>
        <w:i/>
        <w:sz w:val="20"/>
        <w:szCs w:val="20"/>
      </w:rPr>
      <w:fldChar w:fldCharType="end"/>
    </w:r>
    <w:r w:rsidRPr="008F5ECA">
      <w:rPr>
        <w:rStyle w:val="slostrnky"/>
        <w:rFonts w:ascii="Arial" w:hAnsi="Arial" w:cs="Arial"/>
        <w:i/>
        <w:iCs/>
        <w:sz w:val="20"/>
        <w:szCs w:val="20"/>
      </w:rPr>
      <w:t>)</w:t>
    </w:r>
  </w:p>
  <w:p w:rsidR="00206162" w:rsidRPr="00FA76E0" w:rsidRDefault="000A6090" w:rsidP="000A6090">
    <w:pPr>
      <w:rPr>
        <w:rFonts w:ascii="Arial" w:hAnsi="Arial" w:cs="Arial"/>
        <w:i/>
        <w:sz w:val="20"/>
        <w:szCs w:val="20"/>
      </w:rPr>
    </w:pPr>
    <w:r>
      <w:rPr>
        <w:rFonts w:ascii="Arial" w:hAnsi="Arial" w:cs="Arial"/>
        <w:i/>
        <w:sz w:val="20"/>
        <w:szCs w:val="20"/>
      </w:rPr>
      <w:t>4.3.</w:t>
    </w:r>
    <w:r w:rsidRPr="008F5ECA">
      <w:rPr>
        <w:rFonts w:ascii="Arial" w:hAnsi="Arial" w:cs="Arial"/>
        <w:i/>
        <w:sz w:val="20"/>
        <w:szCs w:val="20"/>
      </w:rPr>
      <w:t xml:space="preserve"> </w:t>
    </w:r>
    <w:r w:rsidR="00206162">
      <w:rPr>
        <w:rFonts w:ascii="Arial" w:hAnsi="Arial" w:cs="Arial"/>
        <w:i/>
        <w:sz w:val="20"/>
        <w:szCs w:val="20"/>
      </w:rPr>
      <w:t>–</w:t>
    </w:r>
    <w:r w:rsidR="00206162" w:rsidRPr="008F5ECA">
      <w:rPr>
        <w:rFonts w:ascii="Arial" w:hAnsi="Arial" w:cs="Arial"/>
        <w:i/>
        <w:sz w:val="20"/>
        <w:szCs w:val="20"/>
      </w:rPr>
      <w:t xml:space="preserve"> </w:t>
    </w:r>
    <w:r w:rsidR="00206162" w:rsidRPr="001D2E59">
      <w:rPr>
        <w:rFonts w:ascii="Arial" w:hAnsi="Arial" w:cs="Arial"/>
        <w:i/>
        <w:sz w:val="20"/>
        <w:szCs w:val="20"/>
      </w:rPr>
      <w:t>Dodatek ke smlouvě o příspěvku na zajištění fungování Olomouc region Card mezi Olomouckým krajem a RNDr. Ivanem Markem</w:t>
    </w:r>
  </w:p>
  <w:p w:rsidR="00206162" w:rsidRPr="00780F1D" w:rsidRDefault="00206162" w:rsidP="00780F1D">
    <w:pPr>
      <w:rPr>
        <w:rFonts w:ascii="Arial" w:hAnsi="Arial" w:cs="Arial"/>
        <w:i/>
        <w:sz w:val="20"/>
        <w:szCs w:val="20"/>
      </w:rPr>
    </w:pPr>
    <w:r>
      <w:rPr>
        <w:rFonts w:ascii="Arial" w:hAnsi="Arial" w:cs="Arial"/>
        <w:i/>
        <w:sz w:val="20"/>
        <w:szCs w:val="20"/>
      </w:rPr>
      <w:t xml:space="preserve">Příloha č. 3 – </w:t>
    </w:r>
    <w:r w:rsidRPr="005D6471">
      <w:rPr>
        <w:rFonts w:ascii="Arial" w:hAnsi="Arial" w:cs="Arial"/>
        <w:i/>
        <w:sz w:val="20"/>
        <w:szCs w:val="20"/>
      </w:rPr>
      <w:t>Dodatek č. 1 ke smlouvě o poskytnutí příspěvku na Olomouc region Card</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090" w:rsidRPr="006C6728" w:rsidRDefault="000A6090" w:rsidP="00780F1D">
    <w:pPr>
      <w:pStyle w:val="Zpat"/>
      <w:pBdr>
        <w:bottom w:val="single" w:sz="4" w:space="1" w:color="auto"/>
      </w:pBdr>
      <w:tabs>
        <w:tab w:val="clear" w:pos="4536"/>
      </w:tabs>
      <w:ind w:right="72"/>
      <w:jc w:val="both"/>
      <w:rPr>
        <w:i/>
        <w:sz w:val="19"/>
        <w:szCs w:val="19"/>
      </w:rPr>
    </w:pPr>
  </w:p>
  <w:p w:rsidR="000A6090" w:rsidRPr="008F5ECA" w:rsidRDefault="000A6090" w:rsidP="000A6090">
    <w:pPr>
      <w:pStyle w:val="Zpat"/>
      <w:tabs>
        <w:tab w:val="clear" w:pos="4536"/>
      </w:tabs>
      <w:rPr>
        <w:rStyle w:val="slostrnky"/>
        <w:rFonts w:ascii="Arial" w:hAnsi="Arial" w:cs="Arial"/>
        <w:i/>
        <w:iCs/>
        <w:sz w:val="20"/>
        <w:szCs w:val="20"/>
      </w:rPr>
    </w:pPr>
    <w:r>
      <w:rPr>
        <w:rFonts w:ascii="Arial" w:hAnsi="Arial" w:cs="Arial"/>
        <w:i/>
        <w:iCs/>
        <w:sz w:val="20"/>
        <w:szCs w:val="20"/>
      </w:rPr>
      <w:t>Zastupitelstvo</w:t>
    </w:r>
    <w:r w:rsidRPr="008F5ECA">
      <w:rPr>
        <w:rFonts w:ascii="Arial" w:hAnsi="Arial" w:cs="Arial"/>
        <w:i/>
        <w:iCs/>
        <w:sz w:val="20"/>
        <w:szCs w:val="20"/>
      </w:rPr>
      <w:t xml:space="preserve"> Olomouckého kraje </w:t>
    </w:r>
    <w:r>
      <w:rPr>
        <w:rFonts w:ascii="Arial" w:hAnsi="Arial" w:cs="Arial"/>
        <w:i/>
        <w:iCs/>
        <w:sz w:val="20"/>
        <w:szCs w:val="20"/>
      </w:rPr>
      <w:t>21</w:t>
    </w:r>
    <w:r w:rsidRPr="008F5ECA">
      <w:rPr>
        <w:rFonts w:ascii="Arial" w:hAnsi="Arial" w:cs="Arial"/>
        <w:i/>
        <w:iCs/>
        <w:sz w:val="20"/>
        <w:szCs w:val="20"/>
      </w:rPr>
      <w:t xml:space="preserve">. </w:t>
    </w:r>
    <w:r>
      <w:rPr>
        <w:rFonts w:ascii="Arial" w:hAnsi="Arial" w:cs="Arial"/>
        <w:i/>
        <w:iCs/>
        <w:sz w:val="20"/>
        <w:szCs w:val="20"/>
      </w:rPr>
      <w:t>9. 2012</w:t>
    </w:r>
    <w:r w:rsidRPr="008F5ECA">
      <w:rPr>
        <w:rFonts w:ascii="Arial" w:hAnsi="Arial" w:cs="Arial"/>
        <w:i/>
        <w:iCs/>
        <w:sz w:val="20"/>
        <w:szCs w:val="20"/>
      </w:rPr>
      <w:t xml:space="preserve"> </w:t>
    </w:r>
    <w:r>
      <w:rPr>
        <w:rFonts w:ascii="Arial" w:hAnsi="Arial" w:cs="Arial"/>
        <w:i/>
        <w:iCs/>
        <w:sz w:val="20"/>
        <w:szCs w:val="20"/>
      </w:rPr>
      <w:tab/>
    </w:r>
    <w:r w:rsidRPr="008F5ECA">
      <w:rPr>
        <w:rFonts w:ascii="Arial" w:hAnsi="Arial" w:cs="Arial"/>
        <w:i/>
        <w:iCs/>
        <w:sz w:val="20"/>
        <w:szCs w:val="20"/>
      </w:rPr>
      <w:t xml:space="preserve">Strana </w:t>
    </w:r>
    <w:r w:rsidRPr="008F5ECA">
      <w:rPr>
        <w:rStyle w:val="slostrnky"/>
        <w:rFonts w:ascii="Arial" w:hAnsi="Arial" w:cs="Arial"/>
        <w:i/>
        <w:iCs/>
        <w:sz w:val="20"/>
        <w:szCs w:val="20"/>
      </w:rPr>
      <w:fldChar w:fldCharType="begin"/>
    </w:r>
    <w:r w:rsidRPr="008F5ECA">
      <w:rPr>
        <w:rStyle w:val="slostrnky"/>
        <w:rFonts w:ascii="Arial" w:hAnsi="Arial" w:cs="Arial"/>
        <w:i/>
        <w:iCs/>
        <w:sz w:val="20"/>
        <w:szCs w:val="20"/>
      </w:rPr>
      <w:instrText xml:space="preserve"> PAGE </w:instrText>
    </w:r>
    <w:r w:rsidRPr="008F5ECA">
      <w:rPr>
        <w:rStyle w:val="slostrnky"/>
        <w:rFonts w:ascii="Arial" w:hAnsi="Arial" w:cs="Arial"/>
        <w:i/>
        <w:iCs/>
        <w:sz w:val="20"/>
        <w:szCs w:val="20"/>
      </w:rPr>
      <w:fldChar w:fldCharType="separate"/>
    </w:r>
    <w:r w:rsidR="00D97BDE">
      <w:rPr>
        <w:rStyle w:val="slostrnky"/>
        <w:rFonts w:ascii="Arial" w:hAnsi="Arial" w:cs="Arial"/>
        <w:i/>
        <w:iCs/>
        <w:noProof/>
        <w:sz w:val="20"/>
        <w:szCs w:val="20"/>
      </w:rPr>
      <w:t>22</w:t>
    </w:r>
    <w:r w:rsidRPr="008F5ECA">
      <w:rPr>
        <w:rStyle w:val="slostrnky"/>
        <w:rFonts w:ascii="Arial" w:hAnsi="Arial" w:cs="Arial"/>
        <w:i/>
        <w:iCs/>
        <w:sz w:val="20"/>
        <w:szCs w:val="20"/>
      </w:rPr>
      <w:fldChar w:fldCharType="end"/>
    </w:r>
    <w:r w:rsidRPr="008F5ECA">
      <w:rPr>
        <w:rStyle w:val="slostrnky"/>
        <w:rFonts w:ascii="Arial" w:hAnsi="Arial" w:cs="Arial"/>
        <w:i/>
        <w:iCs/>
        <w:sz w:val="20"/>
        <w:szCs w:val="20"/>
      </w:rPr>
      <w:t xml:space="preserve"> (celkem </w:t>
    </w:r>
    <w:r w:rsidRPr="001862F8">
      <w:rPr>
        <w:rStyle w:val="slostrnky"/>
        <w:rFonts w:ascii="Arial" w:hAnsi="Arial" w:cs="Arial"/>
        <w:i/>
        <w:sz w:val="20"/>
        <w:szCs w:val="20"/>
      </w:rPr>
      <w:fldChar w:fldCharType="begin"/>
    </w:r>
    <w:r w:rsidRPr="001862F8">
      <w:rPr>
        <w:rStyle w:val="slostrnky"/>
        <w:rFonts w:ascii="Arial" w:hAnsi="Arial" w:cs="Arial"/>
        <w:i/>
        <w:sz w:val="20"/>
        <w:szCs w:val="20"/>
      </w:rPr>
      <w:instrText xml:space="preserve"> NUMPAGES </w:instrText>
    </w:r>
    <w:r w:rsidRPr="001862F8">
      <w:rPr>
        <w:rStyle w:val="slostrnky"/>
        <w:rFonts w:ascii="Arial" w:hAnsi="Arial" w:cs="Arial"/>
        <w:i/>
        <w:sz w:val="20"/>
        <w:szCs w:val="20"/>
      </w:rPr>
      <w:fldChar w:fldCharType="separate"/>
    </w:r>
    <w:r w:rsidR="00D97BDE">
      <w:rPr>
        <w:rStyle w:val="slostrnky"/>
        <w:rFonts w:ascii="Arial" w:hAnsi="Arial" w:cs="Arial"/>
        <w:i/>
        <w:noProof/>
        <w:sz w:val="20"/>
        <w:szCs w:val="20"/>
      </w:rPr>
      <w:t>22</w:t>
    </w:r>
    <w:r w:rsidRPr="001862F8">
      <w:rPr>
        <w:rStyle w:val="slostrnky"/>
        <w:rFonts w:ascii="Arial" w:hAnsi="Arial" w:cs="Arial"/>
        <w:i/>
        <w:sz w:val="20"/>
        <w:szCs w:val="20"/>
      </w:rPr>
      <w:fldChar w:fldCharType="end"/>
    </w:r>
    <w:r w:rsidRPr="008F5ECA">
      <w:rPr>
        <w:rStyle w:val="slostrnky"/>
        <w:rFonts w:ascii="Arial" w:hAnsi="Arial" w:cs="Arial"/>
        <w:i/>
        <w:iCs/>
        <w:sz w:val="20"/>
        <w:szCs w:val="20"/>
      </w:rPr>
      <w:t>)</w:t>
    </w:r>
  </w:p>
  <w:p w:rsidR="000A6090" w:rsidRPr="00FA76E0" w:rsidRDefault="000A6090" w:rsidP="000A6090">
    <w:pPr>
      <w:rPr>
        <w:rFonts w:ascii="Arial" w:hAnsi="Arial" w:cs="Arial"/>
        <w:i/>
        <w:sz w:val="20"/>
        <w:szCs w:val="20"/>
      </w:rPr>
    </w:pPr>
    <w:r>
      <w:rPr>
        <w:rFonts w:ascii="Arial" w:hAnsi="Arial" w:cs="Arial"/>
        <w:i/>
        <w:sz w:val="20"/>
        <w:szCs w:val="20"/>
      </w:rPr>
      <w:t>4.3.</w:t>
    </w:r>
    <w:r w:rsidRPr="008F5ECA">
      <w:rPr>
        <w:rFonts w:ascii="Arial" w:hAnsi="Arial" w:cs="Arial"/>
        <w:i/>
        <w:sz w:val="20"/>
        <w:szCs w:val="20"/>
      </w:rPr>
      <w:t xml:space="preserve"> </w:t>
    </w:r>
    <w:r>
      <w:rPr>
        <w:rFonts w:ascii="Arial" w:hAnsi="Arial" w:cs="Arial"/>
        <w:i/>
        <w:sz w:val="20"/>
        <w:szCs w:val="20"/>
      </w:rPr>
      <w:t>–</w:t>
    </w:r>
    <w:r w:rsidRPr="008F5ECA">
      <w:rPr>
        <w:rFonts w:ascii="Arial" w:hAnsi="Arial" w:cs="Arial"/>
        <w:i/>
        <w:sz w:val="20"/>
        <w:szCs w:val="20"/>
      </w:rPr>
      <w:t xml:space="preserve"> </w:t>
    </w:r>
    <w:r w:rsidRPr="001D2E59">
      <w:rPr>
        <w:rFonts w:ascii="Arial" w:hAnsi="Arial" w:cs="Arial"/>
        <w:i/>
        <w:sz w:val="20"/>
        <w:szCs w:val="20"/>
      </w:rPr>
      <w:t>Dodatek ke smlouvě o příspěvku na zajištění fungování Olomouc region Card mezi Olomouckým krajem a RNDr. Ivanem Markem</w:t>
    </w:r>
  </w:p>
  <w:p w:rsidR="000A6090" w:rsidRPr="00780F1D" w:rsidRDefault="000A6090" w:rsidP="00780F1D">
    <w:pPr>
      <w:rPr>
        <w:rFonts w:ascii="Arial" w:hAnsi="Arial" w:cs="Arial"/>
        <w:i/>
        <w:sz w:val="20"/>
        <w:szCs w:val="20"/>
      </w:rPr>
    </w:pPr>
    <w:r>
      <w:rPr>
        <w:rFonts w:ascii="Arial" w:hAnsi="Arial" w:cs="Arial"/>
        <w:i/>
        <w:sz w:val="20"/>
        <w:szCs w:val="20"/>
      </w:rPr>
      <w:t xml:space="preserve">Příloha č. 4 – </w:t>
    </w:r>
    <w:r w:rsidRPr="000A6090">
      <w:rPr>
        <w:rFonts w:ascii="Arial" w:hAnsi="Arial" w:cs="Arial"/>
        <w:i/>
        <w:sz w:val="20"/>
        <w:szCs w:val="20"/>
      </w:rPr>
      <w:t>Porovnání finanční rozvahy Olomouc region Card 2013 a 2012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6162" w:rsidRDefault="00206162">
      <w:r>
        <w:separator/>
      </w:r>
    </w:p>
  </w:footnote>
  <w:footnote w:type="continuationSeparator" w:id="0">
    <w:p w:rsidR="00206162" w:rsidRDefault="002061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090" w:rsidRDefault="000A6090">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090" w:rsidRDefault="000A6090">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090" w:rsidRDefault="000A6090">
    <w:pPr>
      <w:pStyle w:val="Zhlav"/>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Pr="007614FB" w:rsidRDefault="00206162" w:rsidP="007614FB">
    <w:pPr>
      <w:pStyle w:val="Zhlav"/>
      <w:rPr>
        <w:rFonts w:ascii="Arial" w:hAnsi="Arial" w:cs="Arial"/>
        <w:sz w:val="20"/>
        <w:szCs w:val="20"/>
      </w:rPr>
    </w:pPr>
    <w:r w:rsidRPr="007614FB">
      <w:rPr>
        <w:rFonts w:ascii="Arial" w:hAnsi="Arial" w:cs="Arial"/>
        <w:bCs/>
        <w:sz w:val="20"/>
        <w:szCs w:val="20"/>
      </w:rPr>
      <w:t xml:space="preserve">Dodatek č. </w:t>
    </w:r>
    <w:r>
      <w:rPr>
        <w:rFonts w:ascii="Arial" w:hAnsi="Arial" w:cs="Arial"/>
        <w:bCs/>
        <w:sz w:val="20"/>
        <w:szCs w:val="20"/>
      </w:rPr>
      <w:t>2</w:t>
    </w:r>
    <w:r w:rsidRPr="007614FB">
      <w:rPr>
        <w:rFonts w:ascii="Arial" w:hAnsi="Arial" w:cs="Arial"/>
        <w:bCs/>
        <w:sz w:val="20"/>
        <w:szCs w:val="20"/>
      </w:rPr>
      <w:t xml:space="preserve"> ke smlouvě o </w:t>
    </w:r>
    <w:r>
      <w:rPr>
        <w:rFonts w:ascii="Arial" w:hAnsi="Arial" w:cs="Arial"/>
        <w:bCs/>
        <w:sz w:val="20"/>
        <w:szCs w:val="20"/>
      </w:rPr>
      <w:t>poskytnutí příspěvku</w:t>
    </w:r>
    <w:r w:rsidRPr="007614FB">
      <w:rPr>
        <w:rFonts w:ascii="Arial" w:hAnsi="Arial" w:cs="Arial"/>
        <w:bCs/>
        <w:sz w:val="20"/>
        <w:szCs w:val="20"/>
      </w:rPr>
      <w:t xml:space="preserve"> na Olomouc region Card</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Pr="007614FB" w:rsidRDefault="00206162" w:rsidP="007614FB">
    <w:pPr>
      <w:pStyle w:val="Zhlav"/>
      <w:rPr>
        <w:rFonts w:ascii="Arial" w:hAnsi="Arial" w:cs="Arial"/>
        <w:sz w:val="20"/>
        <w:szCs w:val="20"/>
      </w:rPr>
    </w:pPr>
    <w:r w:rsidRPr="005D6471">
      <w:rPr>
        <w:rFonts w:ascii="Arial" w:hAnsi="Arial" w:cs="Arial"/>
        <w:bCs/>
        <w:sz w:val="20"/>
        <w:szCs w:val="20"/>
      </w:rPr>
      <w:t>Původní znění Smlouvy o poskytnutí příspěvku na Olomouc region Card</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Pr="007614FB" w:rsidRDefault="00206162" w:rsidP="007614FB">
    <w:pPr>
      <w:pStyle w:val="Zhlav"/>
      <w:rPr>
        <w:rFonts w:ascii="Arial" w:hAnsi="Arial" w:cs="Arial"/>
        <w:sz w:val="20"/>
        <w:szCs w:val="20"/>
      </w:rPr>
    </w:pPr>
    <w:r>
      <w:rPr>
        <w:rFonts w:ascii="Arial" w:hAnsi="Arial" w:cs="Arial"/>
        <w:bCs/>
        <w:sz w:val="20"/>
        <w:szCs w:val="20"/>
      </w:rPr>
      <w:t>Dodatek č. 1 ke smlouvě</w:t>
    </w:r>
    <w:r w:rsidRPr="005D6471">
      <w:rPr>
        <w:rFonts w:ascii="Arial" w:hAnsi="Arial" w:cs="Arial"/>
        <w:bCs/>
        <w:sz w:val="20"/>
        <w:szCs w:val="20"/>
      </w:rPr>
      <w:t xml:space="preserve"> o poskytnutí příspěvku na Olomouc region Card</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6162" w:rsidRPr="007614FB" w:rsidRDefault="000A6090" w:rsidP="007614FB">
    <w:pPr>
      <w:pStyle w:val="Zhlav"/>
      <w:rPr>
        <w:rFonts w:ascii="Arial" w:hAnsi="Arial" w:cs="Arial"/>
        <w:sz w:val="20"/>
        <w:szCs w:val="20"/>
      </w:rPr>
    </w:pPr>
    <w:r w:rsidRPr="000A6090">
      <w:rPr>
        <w:rFonts w:ascii="Arial" w:hAnsi="Arial" w:cs="Arial"/>
        <w:bCs/>
        <w:sz w:val="20"/>
        <w:szCs w:val="20"/>
      </w:rPr>
      <w:t>Porovnání finanční rozvahy Olomouc region Card 2013 a 2012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E5BA7"/>
    <w:multiLevelType w:val="hybridMultilevel"/>
    <w:tmpl w:val="1C1E1CC8"/>
    <w:lvl w:ilvl="0" w:tplc="FFFFFFFF">
      <w:start w:val="1"/>
      <w:numFmt w:val="decimal"/>
      <w:lvlText w:val="%1."/>
      <w:lvlJc w:val="left"/>
      <w:pPr>
        <w:tabs>
          <w:tab w:val="num" w:pos="360"/>
        </w:tabs>
        <w:ind w:left="360" w:hanging="360"/>
      </w:pPr>
      <w:rPr>
        <w:i w:val="0"/>
      </w:rPr>
    </w:lvl>
    <w:lvl w:ilvl="1" w:tplc="FFFFFFFF">
      <w:start w:val="1"/>
      <w:numFmt w:val="bullet"/>
      <w:lvlText w:val=""/>
      <w:lvlJc w:val="left"/>
      <w:pPr>
        <w:tabs>
          <w:tab w:val="num" w:pos="1080"/>
        </w:tabs>
        <w:ind w:left="1080" w:hanging="360"/>
      </w:pPr>
      <w:rPr>
        <w:rFonts w:ascii="Symbol" w:hAnsi="Symbol" w:hint="default"/>
      </w:rPr>
    </w:lvl>
    <w:lvl w:ilvl="2" w:tplc="FFFFFFFF">
      <w:start w:val="1"/>
      <w:numFmt w:val="bullet"/>
      <w:lvlText w:val="-"/>
      <w:lvlJc w:val="left"/>
      <w:pPr>
        <w:tabs>
          <w:tab w:val="num" w:pos="720"/>
        </w:tabs>
        <w:ind w:left="720" w:hanging="360"/>
      </w:pPr>
      <w:rPr>
        <w:rFonts w:ascii="Arial" w:eastAsia="Times New Roman" w:hAnsi="Arial" w:cs="Arial" w:hint="default"/>
      </w:r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
    <w:nsid w:val="0B0A3272"/>
    <w:multiLevelType w:val="hybridMultilevel"/>
    <w:tmpl w:val="16700CE8"/>
    <w:lvl w:ilvl="0" w:tplc="FFFFFFFF">
      <w:start w:val="1"/>
      <w:numFmt w:val="decimal"/>
      <w:lvlText w:val="%1."/>
      <w:lvlJc w:val="left"/>
      <w:pPr>
        <w:tabs>
          <w:tab w:val="num" w:pos="360"/>
        </w:tabs>
        <w:ind w:left="360" w:hanging="360"/>
      </w:pPr>
      <w:rPr>
        <w:rFonts w:hint="default"/>
        <w:strike w:val="0"/>
        <w:color w:val="00000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nsid w:val="0B49142E"/>
    <w:multiLevelType w:val="hybridMultilevel"/>
    <w:tmpl w:val="3404EED0"/>
    <w:lvl w:ilvl="0" w:tplc="483A40AA">
      <w:start w:val="2"/>
      <w:numFmt w:val="upperLetter"/>
      <w:lvlText w:val="%1."/>
      <w:lvlJc w:val="left"/>
      <w:pPr>
        <w:tabs>
          <w:tab w:val="num" w:pos="720"/>
        </w:tabs>
        <w:ind w:left="720" w:hanging="360"/>
      </w:pPr>
      <w:rPr>
        <w:rFonts w:hint="default"/>
        <w:b/>
      </w:rPr>
    </w:lvl>
    <w:lvl w:ilvl="1" w:tplc="2D3837A0">
      <w:start w:val="1"/>
      <w:numFmt w:val="lowerLetter"/>
      <w:lvlText w:val="%2)"/>
      <w:lvlJc w:val="left"/>
      <w:pPr>
        <w:tabs>
          <w:tab w:val="num" w:pos="1440"/>
        </w:tabs>
        <w:ind w:left="1440" w:hanging="360"/>
      </w:pPr>
      <w:rPr>
        <w:rFonts w:hint="default"/>
        <w:b w:val="0"/>
      </w:rPr>
    </w:lvl>
    <w:lvl w:ilvl="2" w:tplc="0405001B">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BF851AB"/>
    <w:multiLevelType w:val="hybridMultilevel"/>
    <w:tmpl w:val="5FCC6E74"/>
    <w:lvl w:ilvl="0" w:tplc="75BC39A0">
      <w:start w:val="1"/>
      <w:numFmt w:val="upperRoman"/>
      <w:lvlText w:val="%1."/>
      <w:lvlJc w:val="left"/>
      <w:pPr>
        <w:tabs>
          <w:tab w:val="num" w:pos="794"/>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nsid w:val="1703089D"/>
    <w:multiLevelType w:val="hybridMultilevel"/>
    <w:tmpl w:val="2968C732"/>
    <w:lvl w:ilvl="0" w:tplc="25FA6F9C">
      <w:start w:val="10"/>
      <w:numFmt w:val="lowerLetter"/>
      <w:lvlText w:val="%1)"/>
      <w:lvlJc w:val="left"/>
      <w:pPr>
        <w:ind w:left="1077" w:hanging="360"/>
      </w:pPr>
      <w:rPr>
        <w:rFonts w:ascii="Arial" w:hAnsi="Arial" w:hint="default"/>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7D04028"/>
    <w:multiLevelType w:val="hybridMultilevel"/>
    <w:tmpl w:val="B48836E0"/>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6">
    <w:nsid w:val="19760A13"/>
    <w:multiLevelType w:val="hybridMultilevel"/>
    <w:tmpl w:val="7096CB08"/>
    <w:lvl w:ilvl="0" w:tplc="0405000F">
      <w:start w:val="1"/>
      <w:numFmt w:val="decimal"/>
      <w:lvlText w:val="%1."/>
      <w:lvlJc w:val="left"/>
      <w:pPr>
        <w:tabs>
          <w:tab w:val="num" w:pos="720"/>
        </w:tabs>
        <w:ind w:left="720" w:hanging="360"/>
      </w:pPr>
      <w:rPr>
        <w:rFonts w:hint="default"/>
        <w:b w:val="0"/>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nsid w:val="1C784D7E"/>
    <w:multiLevelType w:val="hybridMultilevel"/>
    <w:tmpl w:val="380EC82C"/>
    <w:lvl w:ilvl="0" w:tplc="FFFFFFFF">
      <w:start w:val="1"/>
      <w:numFmt w:val="lowerLetter"/>
      <w:lvlText w:val="%1)"/>
      <w:lvlJc w:val="left"/>
      <w:pPr>
        <w:tabs>
          <w:tab w:val="num" w:pos="737"/>
        </w:tabs>
        <w:ind w:left="737" w:hanging="38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2CD23CA3"/>
    <w:multiLevelType w:val="hybridMultilevel"/>
    <w:tmpl w:val="FC4EFF52"/>
    <w:lvl w:ilvl="0" w:tplc="FFFFFFFF">
      <w:start w:val="2"/>
      <w:numFmt w:val="decimal"/>
      <w:lvlText w:val="%1."/>
      <w:lvlJc w:val="left"/>
      <w:pPr>
        <w:tabs>
          <w:tab w:val="num" w:pos="1420"/>
        </w:tabs>
        <w:ind w:left="142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nsid w:val="30AF7827"/>
    <w:multiLevelType w:val="hybridMultilevel"/>
    <w:tmpl w:val="A7EED38C"/>
    <w:lvl w:ilvl="0" w:tplc="FFFFFFFF">
      <w:start w:val="1"/>
      <w:numFmt w:val="upperLetter"/>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nsid w:val="313D3EC4"/>
    <w:multiLevelType w:val="hybridMultilevel"/>
    <w:tmpl w:val="09D0D73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35AB1365"/>
    <w:multiLevelType w:val="hybridMultilevel"/>
    <w:tmpl w:val="A0102552"/>
    <w:lvl w:ilvl="0" w:tplc="0405000F">
      <w:start w:val="14"/>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35CC0F5A"/>
    <w:multiLevelType w:val="hybridMultilevel"/>
    <w:tmpl w:val="661E076C"/>
    <w:lvl w:ilvl="0" w:tplc="F29CD9B2">
      <w:start w:val="1"/>
      <w:numFmt w:val="lowerLetter"/>
      <w:lvlText w:val="%1)"/>
      <w:lvlJc w:val="left"/>
      <w:pPr>
        <w:ind w:left="720" w:hanging="360"/>
      </w:pPr>
      <w:rPr>
        <w:rFonts w:ascii="Arial" w:hAnsi="Arial" w:hint="default"/>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485359E4"/>
    <w:multiLevelType w:val="hybridMultilevel"/>
    <w:tmpl w:val="AC4EC2D8"/>
    <w:lvl w:ilvl="0" w:tplc="FFFFFFFF">
      <w:start w:val="2"/>
      <w:numFmt w:val="decimal"/>
      <w:lvlText w:val="%1."/>
      <w:lvlJc w:val="left"/>
      <w:pPr>
        <w:tabs>
          <w:tab w:val="num" w:pos="880"/>
        </w:tabs>
        <w:ind w:left="880" w:hanging="340"/>
      </w:pPr>
      <w:rPr>
        <w:rFonts w:hint="default"/>
      </w:rPr>
    </w:lvl>
    <w:lvl w:ilvl="1" w:tplc="FFFFFFFF">
      <w:start w:val="1"/>
      <w:numFmt w:val="lowerLetter"/>
      <w:lvlText w:val="%2)"/>
      <w:lvlJc w:val="left"/>
      <w:pPr>
        <w:tabs>
          <w:tab w:val="num" w:pos="1460"/>
        </w:tabs>
        <w:ind w:left="1460" w:hanging="38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nsid w:val="48547A66"/>
    <w:multiLevelType w:val="hybridMultilevel"/>
    <w:tmpl w:val="E878C9D0"/>
    <w:lvl w:ilvl="0" w:tplc="C44E615E">
      <w:start w:val="1"/>
      <w:numFmt w:val="lowerLetter"/>
      <w:lvlText w:val="%1)"/>
      <w:lvlJc w:val="left"/>
      <w:pPr>
        <w:tabs>
          <w:tab w:val="num" w:pos="720"/>
        </w:tabs>
        <w:ind w:left="720" w:hanging="363"/>
      </w:pPr>
      <w:rPr>
        <w:rFonts w:ascii="Arial" w:hAnsi="Arial" w:cs="Arial" w:hint="default"/>
        <w:i w:val="0"/>
        <w:color w:val="auto"/>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nsid w:val="4E8625D8"/>
    <w:multiLevelType w:val="hybridMultilevel"/>
    <w:tmpl w:val="097A07A6"/>
    <w:lvl w:ilvl="0" w:tplc="FFFFFFFF">
      <w:start w:val="1"/>
      <w:numFmt w:val="decimal"/>
      <w:lvlText w:val="%1."/>
      <w:lvlJc w:val="left"/>
      <w:pPr>
        <w:tabs>
          <w:tab w:val="num" w:pos="360"/>
        </w:tabs>
        <w:ind w:left="360" w:hanging="360"/>
      </w:pPr>
      <w:rPr>
        <w:rFonts w:hint="default"/>
        <w:strike w:val="0"/>
        <w:color w:val="000000"/>
      </w:rPr>
    </w:lvl>
    <w:lvl w:ilvl="1" w:tplc="FFFFFFFF">
      <w:start w:val="1"/>
      <w:numFmt w:val="lowerLetter"/>
      <w:lvlText w:val="%2)"/>
      <w:lvlJc w:val="left"/>
      <w:pPr>
        <w:tabs>
          <w:tab w:val="num" w:pos="1460"/>
        </w:tabs>
        <w:ind w:left="1460" w:hanging="380"/>
      </w:pPr>
      <w:rPr>
        <w:rFonts w:hint="default"/>
        <w:strike w:val="0"/>
        <w:color w:val="000000"/>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nsid w:val="4F856F0E"/>
    <w:multiLevelType w:val="hybridMultilevel"/>
    <w:tmpl w:val="9C24831C"/>
    <w:lvl w:ilvl="0" w:tplc="FFFFFFFF">
      <w:start w:val="1"/>
      <w:numFmt w:val="decimal"/>
      <w:lvlText w:val="%1."/>
      <w:lvlJc w:val="left"/>
      <w:pPr>
        <w:tabs>
          <w:tab w:val="num" w:pos="360"/>
        </w:tabs>
        <w:ind w:left="36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nsid w:val="56AB13D9"/>
    <w:multiLevelType w:val="multilevel"/>
    <w:tmpl w:val="67C2EB3E"/>
    <w:lvl w:ilvl="0">
      <w:start w:val="1"/>
      <w:numFmt w:val="decimal"/>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tabs>
          <w:tab w:val="num" w:pos="1985"/>
        </w:tabs>
        <w:ind w:left="1985" w:hanging="851"/>
      </w:pPr>
      <w:rPr>
        <w:rFonts w:ascii="Arial" w:hAnsi="Arial"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8">
    <w:nsid w:val="60B726CE"/>
    <w:multiLevelType w:val="hybridMultilevel"/>
    <w:tmpl w:val="25F8DDB0"/>
    <w:lvl w:ilvl="0" w:tplc="434E797A">
      <w:start w:val="1"/>
      <w:numFmt w:val="decimal"/>
      <w:lvlText w:val="%1."/>
      <w:lvlJc w:val="left"/>
      <w:pPr>
        <w:tabs>
          <w:tab w:val="num" w:pos="720"/>
        </w:tabs>
        <w:ind w:left="720" w:hanging="363"/>
      </w:pPr>
      <w:rPr>
        <w:rFonts w:hint="default"/>
      </w:rPr>
    </w:lvl>
    <w:lvl w:ilvl="1" w:tplc="04050019" w:tentative="1">
      <w:start w:val="1"/>
      <w:numFmt w:val="lowerLetter"/>
      <w:lvlText w:val="%2."/>
      <w:lvlJc w:val="left"/>
      <w:pPr>
        <w:tabs>
          <w:tab w:val="num" w:pos="1620"/>
        </w:tabs>
        <w:ind w:left="1620" w:hanging="360"/>
      </w:pPr>
    </w:lvl>
    <w:lvl w:ilvl="2" w:tplc="0405001B" w:tentative="1">
      <w:start w:val="1"/>
      <w:numFmt w:val="lowerRoman"/>
      <w:lvlText w:val="%3."/>
      <w:lvlJc w:val="right"/>
      <w:pPr>
        <w:tabs>
          <w:tab w:val="num" w:pos="2340"/>
        </w:tabs>
        <w:ind w:left="2340" w:hanging="180"/>
      </w:pPr>
    </w:lvl>
    <w:lvl w:ilvl="3" w:tplc="0405000F" w:tentative="1">
      <w:start w:val="1"/>
      <w:numFmt w:val="decimal"/>
      <w:lvlText w:val="%4."/>
      <w:lvlJc w:val="left"/>
      <w:pPr>
        <w:tabs>
          <w:tab w:val="num" w:pos="3060"/>
        </w:tabs>
        <w:ind w:left="3060" w:hanging="360"/>
      </w:pPr>
    </w:lvl>
    <w:lvl w:ilvl="4" w:tplc="04050019" w:tentative="1">
      <w:start w:val="1"/>
      <w:numFmt w:val="lowerLetter"/>
      <w:lvlText w:val="%5."/>
      <w:lvlJc w:val="left"/>
      <w:pPr>
        <w:tabs>
          <w:tab w:val="num" w:pos="3780"/>
        </w:tabs>
        <w:ind w:left="3780" w:hanging="360"/>
      </w:pPr>
    </w:lvl>
    <w:lvl w:ilvl="5" w:tplc="0405001B" w:tentative="1">
      <w:start w:val="1"/>
      <w:numFmt w:val="lowerRoman"/>
      <w:lvlText w:val="%6."/>
      <w:lvlJc w:val="right"/>
      <w:pPr>
        <w:tabs>
          <w:tab w:val="num" w:pos="4500"/>
        </w:tabs>
        <w:ind w:left="4500" w:hanging="180"/>
      </w:pPr>
    </w:lvl>
    <w:lvl w:ilvl="6" w:tplc="0405000F" w:tentative="1">
      <w:start w:val="1"/>
      <w:numFmt w:val="decimal"/>
      <w:lvlText w:val="%7."/>
      <w:lvlJc w:val="left"/>
      <w:pPr>
        <w:tabs>
          <w:tab w:val="num" w:pos="5220"/>
        </w:tabs>
        <w:ind w:left="5220" w:hanging="360"/>
      </w:pPr>
    </w:lvl>
    <w:lvl w:ilvl="7" w:tplc="04050019" w:tentative="1">
      <w:start w:val="1"/>
      <w:numFmt w:val="lowerLetter"/>
      <w:lvlText w:val="%8."/>
      <w:lvlJc w:val="left"/>
      <w:pPr>
        <w:tabs>
          <w:tab w:val="num" w:pos="5940"/>
        </w:tabs>
        <w:ind w:left="5940" w:hanging="360"/>
      </w:pPr>
    </w:lvl>
    <w:lvl w:ilvl="8" w:tplc="0405001B" w:tentative="1">
      <w:start w:val="1"/>
      <w:numFmt w:val="lowerRoman"/>
      <w:lvlText w:val="%9."/>
      <w:lvlJc w:val="right"/>
      <w:pPr>
        <w:tabs>
          <w:tab w:val="num" w:pos="6660"/>
        </w:tabs>
        <w:ind w:left="6660" w:hanging="180"/>
      </w:pPr>
    </w:lvl>
  </w:abstractNum>
  <w:abstractNum w:abstractNumId="19">
    <w:nsid w:val="63336459"/>
    <w:multiLevelType w:val="hybridMultilevel"/>
    <w:tmpl w:val="07B2B5E6"/>
    <w:lvl w:ilvl="0" w:tplc="FFFFFFFF">
      <w:start w:val="1"/>
      <w:numFmt w:val="decimal"/>
      <w:lvlText w:val="%1."/>
      <w:lvlJc w:val="left"/>
      <w:pPr>
        <w:tabs>
          <w:tab w:val="num" w:pos="360"/>
        </w:tabs>
        <w:ind w:left="360" w:hanging="360"/>
      </w:pPr>
      <w:rPr>
        <w:rFonts w:hint="default"/>
        <w:b w:val="0"/>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nsid w:val="6616296D"/>
    <w:multiLevelType w:val="hybridMultilevel"/>
    <w:tmpl w:val="CD2CC404"/>
    <w:lvl w:ilvl="0" w:tplc="0405000F">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nsid w:val="66784BCF"/>
    <w:multiLevelType w:val="hybridMultilevel"/>
    <w:tmpl w:val="D6AAB1D2"/>
    <w:lvl w:ilvl="0" w:tplc="FFFFFFFF">
      <w:start w:val="1"/>
      <w:numFmt w:val="decimal"/>
      <w:lvlText w:val="%1."/>
      <w:lvlJc w:val="left"/>
      <w:pPr>
        <w:tabs>
          <w:tab w:val="num" w:pos="360"/>
        </w:tabs>
        <w:ind w:left="360" w:hanging="360"/>
      </w:pPr>
      <w:rPr>
        <w:rFonts w:hint="default"/>
        <w:b w:val="0"/>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2">
    <w:nsid w:val="6D73247A"/>
    <w:multiLevelType w:val="hybridMultilevel"/>
    <w:tmpl w:val="6914B1A8"/>
    <w:lvl w:ilvl="0" w:tplc="FFFFFFFF">
      <w:start w:val="2"/>
      <w:numFmt w:val="upperLetter"/>
      <w:lvlText w:val="%1."/>
      <w:lvlJc w:val="left"/>
      <w:pPr>
        <w:tabs>
          <w:tab w:val="num" w:pos="1800"/>
        </w:tabs>
        <w:ind w:left="1800" w:hanging="360"/>
      </w:pPr>
      <w:rPr>
        <w:rFonts w:hint="default"/>
      </w:rPr>
    </w:lvl>
    <w:lvl w:ilvl="1" w:tplc="FFFFFFFF">
      <w:start w:val="1"/>
      <w:numFmt w:val="lowerLetter"/>
      <w:lvlText w:val="%2)"/>
      <w:lvlJc w:val="left"/>
      <w:pPr>
        <w:tabs>
          <w:tab w:val="num" w:pos="2523"/>
        </w:tabs>
        <w:ind w:left="2523" w:hanging="363"/>
      </w:pPr>
      <w:rPr>
        <w:rFonts w:hint="default"/>
        <w:i w:val="0"/>
        <w:color w:val="auto"/>
      </w:rPr>
    </w:lvl>
    <w:lvl w:ilvl="2" w:tplc="FFFFFFFF">
      <w:start w:val="3"/>
      <w:numFmt w:val="decimal"/>
      <w:lvlText w:val="%3."/>
      <w:lvlJc w:val="left"/>
      <w:pPr>
        <w:tabs>
          <w:tab w:val="num" w:pos="3400"/>
        </w:tabs>
        <w:ind w:left="3400" w:hanging="340"/>
      </w:pPr>
      <w:rPr>
        <w:rFonts w:hint="default"/>
      </w:rPr>
    </w:lvl>
    <w:lvl w:ilvl="3" w:tplc="FFFFFFFF" w:tentative="1">
      <w:start w:val="1"/>
      <w:numFmt w:val="decimal"/>
      <w:lvlText w:val="%4."/>
      <w:lvlJc w:val="left"/>
      <w:pPr>
        <w:tabs>
          <w:tab w:val="num" w:pos="3960"/>
        </w:tabs>
        <w:ind w:left="3960" w:hanging="360"/>
      </w:pPr>
    </w:lvl>
    <w:lvl w:ilvl="4" w:tplc="FFFFFFFF" w:tentative="1">
      <w:start w:val="1"/>
      <w:numFmt w:val="lowerLetter"/>
      <w:lvlText w:val="%5."/>
      <w:lvlJc w:val="left"/>
      <w:pPr>
        <w:tabs>
          <w:tab w:val="num" w:pos="4680"/>
        </w:tabs>
        <w:ind w:left="4680" w:hanging="360"/>
      </w:pPr>
    </w:lvl>
    <w:lvl w:ilvl="5" w:tplc="FFFFFFFF" w:tentative="1">
      <w:start w:val="1"/>
      <w:numFmt w:val="lowerRoman"/>
      <w:lvlText w:val="%6."/>
      <w:lvlJc w:val="right"/>
      <w:pPr>
        <w:tabs>
          <w:tab w:val="num" w:pos="5400"/>
        </w:tabs>
        <w:ind w:left="5400" w:hanging="180"/>
      </w:pPr>
    </w:lvl>
    <w:lvl w:ilvl="6" w:tplc="FFFFFFFF" w:tentative="1">
      <w:start w:val="1"/>
      <w:numFmt w:val="decimal"/>
      <w:lvlText w:val="%7."/>
      <w:lvlJc w:val="left"/>
      <w:pPr>
        <w:tabs>
          <w:tab w:val="num" w:pos="6120"/>
        </w:tabs>
        <w:ind w:left="6120" w:hanging="360"/>
      </w:pPr>
    </w:lvl>
    <w:lvl w:ilvl="7" w:tplc="FFFFFFFF" w:tentative="1">
      <w:start w:val="1"/>
      <w:numFmt w:val="lowerLetter"/>
      <w:lvlText w:val="%8."/>
      <w:lvlJc w:val="left"/>
      <w:pPr>
        <w:tabs>
          <w:tab w:val="num" w:pos="6840"/>
        </w:tabs>
        <w:ind w:left="6840" w:hanging="360"/>
      </w:pPr>
    </w:lvl>
    <w:lvl w:ilvl="8" w:tplc="FFFFFFFF" w:tentative="1">
      <w:start w:val="1"/>
      <w:numFmt w:val="lowerRoman"/>
      <w:lvlText w:val="%9."/>
      <w:lvlJc w:val="right"/>
      <w:pPr>
        <w:tabs>
          <w:tab w:val="num" w:pos="7560"/>
        </w:tabs>
        <w:ind w:left="7560" w:hanging="180"/>
      </w:pPr>
    </w:lvl>
  </w:abstractNum>
  <w:abstractNum w:abstractNumId="23">
    <w:nsid w:val="727A00FC"/>
    <w:multiLevelType w:val="hybridMultilevel"/>
    <w:tmpl w:val="19E6CB88"/>
    <w:lvl w:ilvl="0" w:tplc="FFFFFFFF">
      <w:start w:val="1"/>
      <w:numFmt w:val="decimal"/>
      <w:lvlText w:val="%1."/>
      <w:lvlJc w:val="left"/>
      <w:pPr>
        <w:tabs>
          <w:tab w:val="num" w:pos="567"/>
        </w:tabs>
        <w:ind w:left="567" w:hanging="567"/>
      </w:pPr>
    </w:lvl>
    <w:lvl w:ilvl="1" w:tplc="FFFFFFFF">
      <w:start w:val="1"/>
      <w:numFmt w:val="lowerLetter"/>
      <w:lvlText w:val="%2."/>
      <w:lvlJc w:val="left"/>
      <w:pPr>
        <w:tabs>
          <w:tab w:val="num" w:pos="1440"/>
        </w:tabs>
        <w:ind w:left="1440" w:hanging="360"/>
      </w:pPr>
    </w:lvl>
    <w:lvl w:ilvl="2" w:tplc="FFFFFFFF">
      <w:start w:val="21"/>
      <w:numFmt w:val="bullet"/>
      <w:lvlText w:val="-"/>
      <w:lvlJc w:val="left"/>
      <w:pPr>
        <w:tabs>
          <w:tab w:val="num" w:pos="2610"/>
        </w:tabs>
        <w:ind w:left="2610" w:hanging="630"/>
      </w:pPr>
      <w:rPr>
        <w:rFonts w:ascii="Times New Roman" w:eastAsia="Times New Roman" w:hAnsi="Times New Roman" w:cs="Times New Roman" w:hint="default"/>
        <w:strike w:val="0"/>
        <w:dstrike w:val="0"/>
        <w:color w:val="auto"/>
        <w:u w:val="none"/>
        <w:effect w:val="none"/>
      </w:r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4">
    <w:nsid w:val="736B27C1"/>
    <w:multiLevelType w:val="hybridMultilevel"/>
    <w:tmpl w:val="E976F09C"/>
    <w:lvl w:ilvl="0" w:tplc="9CA6F25E">
      <w:start w:val="1"/>
      <w:numFmt w:val="lowerLetter"/>
      <w:lvlText w:val="%1)"/>
      <w:lvlJc w:val="left"/>
      <w:pPr>
        <w:tabs>
          <w:tab w:val="num" w:pos="720"/>
        </w:tabs>
        <w:ind w:left="720" w:hanging="363"/>
      </w:pPr>
      <w:rPr>
        <w:rFonts w:hint="default"/>
        <w:i w:val="0"/>
        <w:color w:val="auto"/>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nsid w:val="76EC16EC"/>
    <w:multiLevelType w:val="hybridMultilevel"/>
    <w:tmpl w:val="863E7DB2"/>
    <w:lvl w:ilvl="0" w:tplc="FFFFFFFF">
      <w:start w:val="1"/>
      <w:numFmt w:val="decimal"/>
      <w:lvlText w:val="%1."/>
      <w:lvlJc w:val="left"/>
      <w:pPr>
        <w:tabs>
          <w:tab w:val="num" w:pos="567"/>
        </w:tabs>
        <w:ind w:left="567" w:hanging="567"/>
      </w:pPr>
    </w:lvl>
    <w:lvl w:ilvl="1" w:tplc="FFFFFFFF">
      <w:start w:val="2"/>
      <w:numFmt w:val="upp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6">
    <w:nsid w:val="7984033F"/>
    <w:multiLevelType w:val="hybridMultilevel"/>
    <w:tmpl w:val="C4FA3198"/>
    <w:lvl w:ilvl="0" w:tplc="0405000F">
      <w:start w:val="1"/>
      <w:numFmt w:val="decimal"/>
      <w:lvlText w:val="%1."/>
      <w:lvlJc w:val="left"/>
      <w:pPr>
        <w:ind w:left="360" w:hanging="360"/>
      </w:pPr>
    </w:lvl>
    <w:lvl w:ilvl="1" w:tplc="04050019" w:tentative="1">
      <w:start w:val="1"/>
      <w:numFmt w:val="lowerLetter"/>
      <w:lvlText w:val="%2."/>
      <w:lvlJc w:val="left"/>
      <w:pPr>
        <w:ind w:left="1797" w:hanging="360"/>
      </w:pPr>
    </w:lvl>
    <w:lvl w:ilvl="2" w:tplc="0405001B" w:tentative="1">
      <w:start w:val="1"/>
      <w:numFmt w:val="lowerRoman"/>
      <w:lvlText w:val="%3."/>
      <w:lvlJc w:val="right"/>
      <w:pPr>
        <w:ind w:left="2517" w:hanging="180"/>
      </w:pPr>
    </w:lvl>
    <w:lvl w:ilvl="3" w:tplc="0405000F" w:tentative="1">
      <w:start w:val="1"/>
      <w:numFmt w:val="decimal"/>
      <w:lvlText w:val="%4."/>
      <w:lvlJc w:val="left"/>
      <w:pPr>
        <w:ind w:left="3237" w:hanging="360"/>
      </w:pPr>
    </w:lvl>
    <w:lvl w:ilvl="4" w:tplc="04050019" w:tentative="1">
      <w:start w:val="1"/>
      <w:numFmt w:val="lowerLetter"/>
      <w:lvlText w:val="%5."/>
      <w:lvlJc w:val="left"/>
      <w:pPr>
        <w:ind w:left="3957" w:hanging="360"/>
      </w:pPr>
    </w:lvl>
    <w:lvl w:ilvl="5" w:tplc="0405001B" w:tentative="1">
      <w:start w:val="1"/>
      <w:numFmt w:val="lowerRoman"/>
      <w:lvlText w:val="%6."/>
      <w:lvlJc w:val="right"/>
      <w:pPr>
        <w:ind w:left="4677" w:hanging="180"/>
      </w:pPr>
    </w:lvl>
    <w:lvl w:ilvl="6" w:tplc="0405000F" w:tentative="1">
      <w:start w:val="1"/>
      <w:numFmt w:val="decimal"/>
      <w:lvlText w:val="%7."/>
      <w:lvlJc w:val="left"/>
      <w:pPr>
        <w:ind w:left="5397" w:hanging="360"/>
      </w:pPr>
    </w:lvl>
    <w:lvl w:ilvl="7" w:tplc="04050019" w:tentative="1">
      <w:start w:val="1"/>
      <w:numFmt w:val="lowerLetter"/>
      <w:lvlText w:val="%8."/>
      <w:lvlJc w:val="left"/>
      <w:pPr>
        <w:ind w:left="6117" w:hanging="360"/>
      </w:pPr>
    </w:lvl>
    <w:lvl w:ilvl="8" w:tplc="0405001B" w:tentative="1">
      <w:start w:val="1"/>
      <w:numFmt w:val="lowerRoman"/>
      <w:lvlText w:val="%9."/>
      <w:lvlJc w:val="right"/>
      <w:pPr>
        <w:ind w:left="6837" w:hanging="180"/>
      </w:pPr>
    </w:lvl>
  </w:abstractNum>
  <w:abstractNum w:abstractNumId="27">
    <w:nsid w:val="7E637611"/>
    <w:multiLevelType w:val="hybridMultilevel"/>
    <w:tmpl w:val="59544BB0"/>
    <w:lvl w:ilvl="0" w:tplc="04050017">
      <w:start w:val="1"/>
      <w:numFmt w:val="lowerLetter"/>
      <w:lvlText w:val="%1)"/>
      <w:lvlJc w:val="left"/>
      <w:pPr>
        <w:tabs>
          <w:tab w:val="num" w:pos="1647"/>
        </w:tabs>
        <w:ind w:left="1647" w:hanging="360"/>
      </w:p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20"/>
  </w:num>
  <w:num w:numId="2">
    <w:abstractNumId w:val="23"/>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24"/>
  </w:num>
  <w:num w:numId="7">
    <w:abstractNumId w:val="2"/>
  </w:num>
  <w:num w:numId="8">
    <w:abstractNumId w:val="15"/>
  </w:num>
  <w:num w:numId="9">
    <w:abstractNumId w:val="1"/>
  </w:num>
  <w:num w:numId="10">
    <w:abstractNumId w:val="8"/>
  </w:num>
  <w:num w:numId="11">
    <w:abstractNumId w:val="22"/>
  </w:num>
  <w:num w:numId="12">
    <w:abstractNumId w:val="7"/>
  </w:num>
  <w:num w:numId="13">
    <w:abstractNumId w:val="17"/>
  </w:num>
  <w:num w:numId="14">
    <w:abstractNumId w:val="6"/>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num>
  <w:num w:numId="17">
    <w:abstractNumId w:val="26"/>
  </w:num>
  <w:num w:numId="18">
    <w:abstractNumId w:val="10"/>
  </w:num>
  <w:num w:numId="19">
    <w:abstractNumId w:val="21"/>
  </w:num>
  <w:num w:numId="20">
    <w:abstractNumId w:val="19"/>
  </w:num>
  <w:num w:numId="21">
    <w:abstractNumId w:val="16"/>
  </w:num>
  <w:num w:numId="22">
    <w:abstractNumId w:val="3"/>
  </w:num>
  <w:num w:numId="23">
    <w:abstractNumId w:val="0"/>
  </w:num>
  <w:num w:numId="24">
    <w:abstractNumId w:val="14"/>
  </w:num>
  <w:num w:numId="25">
    <w:abstractNumId w:val="5"/>
  </w:num>
  <w:num w:numId="26">
    <w:abstractNumId w:val="12"/>
  </w:num>
  <w:num w:numId="27">
    <w:abstractNumId w:val="4"/>
  </w:num>
  <w:num w:numId="28">
    <w:abstractNumId w:val="11"/>
  </w:num>
  <w:num w:numId="29">
    <w:abstractNumId w:val="23"/>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9"/>
  <w:hyphenationZone w:val="425"/>
  <w:noPunctuationKerning/>
  <w:characterSpacingControl w:val="doNotCompress"/>
  <w:hdrShapeDefaults>
    <o:shapedefaults v:ext="edit" spidmax="10241"/>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3F75"/>
    <w:rsid w:val="00000F26"/>
    <w:rsid w:val="00002FE9"/>
    <w:rsid w:val="00004E33"/>
    <w:rsid w:val="000074FB"/>
    <w:rsid w:val="000147C6"/>
    <w:rsid w:val="00020CFE"/>
    <w:rsid w:val="00023560"/>
    <w:rsid w:val="00025695"/>
    <w:rsid w:val="0002603C"/>
    <w:rsid w:val="00035032"/>
    <w:rsid w:val="0004031F"/>
    <w:rsid w:val="00045734"/>
    <w:rsid w:val="000475D9"/>
    <w:rsid w:val="000564DC"/>
    <w:rsid w:val="00061AB8"/>
    <w:rsid w:val="00064E4D"/>
    <w:rsid w:val="000650DB"/>
    <w:rsid w:val="000652AD"/>
    <w:rsid w:val="0006542A"/>
    <w:rsid w:val="000718B3"/>
    <w:rsid w:val="00074FA0"/>
    <w:rsid w:val="00075193"/>
    <w:rsid w:val="000810E0"/>
    <w:rsid w:val="00082024"/>
    <w:rsid w:val="00082DC1"/>
    <w:rsid w:val="00083DD2"/>
    <w:rsid w:val="00087884"/>
    <w:rsid w:val="00090D99"/>
    <w:rsid w:val="000913B7"/>
    <w:rsid w:val="00091835"/>
    <w:rsid w:val="00091A46"/>
    <w:rsid w:val="0009299D"/>
    <w:rsid w:val="000929EA"/>
    <w:rsid w:val="0009366B"/>
    <w:rsid w:val="00094B4A"/>
    <w:rsid w:val="000A2A96"/>
    <w:rsid w:val="000A4008"/>
    <w:rsid w:val="000A4506"/>
    <w:rsid w:val="000A6090"/>
    <w:rsid w:val="000B08B6"/>
    <w:rsid w:val="000B1AA1"/>
    <w:rsid w:val="000B3F62"/>
    <w:rsid w:val="000B425E"/>
    <w:rsid w:val="000B5071"/>
    <w:rsid w:val="000B582B"/>
    <w:rsid w:val="000B73A0"/>
    <w:rsid w:val="000C0D3A"/>
    <w:rsid w:val="000C7264"/>
    <w:rsid w:val="000D2874"/>
    <w:rsid w:val="000D3B14"/>
    <w:rsid w:val="000D4247"/>
    <w:rsid w:val="000D7442"/>
    <w:rsid w:val="000D74A4"/>
    <w:rsid w:val="000D790A"/>
    <w:rsid w:val="000E4957"/>
    <w:rsid w:val="000E7515"/>
    <w:rsid w:val="00104E73"/>
    <w:rsid w:val="00107BC6"/>
    <w:rsid w:val="00113693"/>
    <w:rsid w:val="00113EAA"/>
    <w:rsid w:val="00116B46"/>
    <w:rsid w:val="00117E44"/>
    <w:rsid w:val="00121A11"/>
    <w:rsid w:val="0012261D"/>
    <w:rsid w:val="00126F36"/>
    <w:rsid w:val="001306CA"/>
    <w:rsid w:val="00131E50"/>
    <w:rsid w:val="001323E9"/>
    <w:rsid w:val="00133D03"/>
    <w:rsid w:val="0013525E"/>
    <w:rsid w:val="00136DEE"/>
    <w:rsid w:val="001433ED"/>
    <w:rsid w:val="001443CA"/>
    <w:rsid w:val="00150716"/>
    <w:rsid w:val="00150906"/>
    <w:rsid w:val="0015153F"/>
    <w:rsid w:val="00155818"/>
    <w:rsid w:val="00155EA8"/>
    <w:rsid w:val="001565A2"/>
    <w:rsid w:val="00156AE4"/>
    <w:rsid w:val="00160B64"/>
    <w:rsid w:val="001638C7"/>
    <w:rsid w:val="001670C2"/>
    <w:rsid w:val="001701E3"/>
    <w:rsid w:val="00171269"/>
    <w:rsid w:val="0017162D"/>
    <w:rsid w:val="00171976"/>
    <w:rsid w:val="001777EE"/>
    <w:rsid w:val="00177E80"/>
    <w:rsid w:val="00184FCB"/>
    <w:rsid w:val="001860CB"/>
    <w:rsid w:val="001862F8"/>
    <w:rsid w:val="00191922"/>
    <w:rsid w:val="00195CA6"/>
    <w:rsid w:val="00197162"/>
    <w:rsid w:val="001A6A3C"/>
    <w:rsid w:val="001A6BE7"/>
    <w:rsid w:val="001B0118"/>
    <w:rsid w:val="001B1247"/>
    <w:rsid w:val="001B1BDF"/>
    <w:rsid w:val="001B363D"/>
    <w:rsid w:val="001C0DEA"/>
    <w:rsid w:val="001C2198"/>
    <w:rsid w:val="001C3090"/>
    <w:rsid w:val="001C35E6"/>
    <w:rsid w:val="001C499D"/>
    <w:rsid w:val="001D0167"/>
    <w:rsid w:val="001D2209"/>
    <w:rsid w:val="001D2E59"/>
    <w:rsid w:val="001D300F"/>
    <w:rsid w:val="001D4393"/>
    <w:rsid w:val="001D7E69"/>
    <w:rsid w:val="001E3345"/>
    <w:rsid w:val="001E638A"/>
    <w:rsid w:val="001E78B7"/>
    <w:rsid w:val="001F13F2"/>
    <w:rsid w:val="001F34B5"/>
    <w:rsid w:val="001F4DFA"/>
    <w:rsid w:val="001F556C"/>
    <w:rsid w:val="001F6E73"/>
    <w:rsid w:val="001F714D"/>
    <w:rsid w:val="001F7561"/>
    <w:rsid w:val="001F7A13"/>
    <w:rsid w:val="002045A8"/>
    <w:rsid w:val="00206162"/>
    <w:rsid w:val="00210931"/>
    <w:rsid w:val="0021124E"/>
    <w:rsid w:val="0021380B"/>
    <w:rsid w:val="0021439A"/>
    <w:rsid w:val="00214F4B"/>
    <w:rsid w:val="00215323"/>
    <w:rsid w:val="002200D5"/>
    <w:rsid w:val="00220391"/>
    <w:rsid w:val="00220905"/>
    <w:rsid w:val="00220F6B"/>
    <w:rsid w:val="00222296"/>
    <w:rsid w:val="00223FA5"/>
    <w:rsid w:val="00224C21"/>
    <w:rsid w:val="00227704"/>
    <w:rsid w:val="00230401"/>
    <w:rsid w:val="00231BF6"/>
    <w:rsid w:val="00232E8D"/>
    <w:rsid w:val="002338FD"/>
    <w:rsid w:val="00241880"/>
    <w:rsid w:val="0024219A"/>
    <w:rsid w:val="00242F5F"/>
    <w:rsid w:val="00243A0B"/>
    <w:rsid w:val="00252359"/>
    <w:rsid w:val="0025301C"/>
    <w:rsid w:val="00256EA4"/>
    <w:rsid w:val="00260B43"/>
    <w:rsid w:val="0026183F"/>
    <w:rsid w:val="00261A1B"/>
    <w:rsid w:val="00261C8B"/>
    <w:rsid w:val="0026228C"/>
    <w:rsid w:val="00263ADC"/>
    <w:rsid w:val="00264521"/>
    <w:rsid w:val="00265100"/>
    <w:rsid w:val="00265140"/>
    <w:rsid w:val="00265260"/>
    <w:rsid w:val="00266144"/>
    <w:rsid w:val="002718A5"/>
    <w:rsid w:val="00274731"/>
    <w:rsid w:val="00275A34"/>
    <w:rsid w:val="002777C1"/>
    <w:rsid w:val="00277BCA"/>
    <w:rsid w:val="002850ED"/>
    <w:rsid w:val="002860E3"/>
    <w:rsid w:val="002868EA"/>
    <w:rsid w:val="0028697A"/>
    <w:rsid w:val="002871F2"/>
    <w:rsid w:val="00296DE4"/>
    <w:rsid w:val="002A3B9F"/>
    <w:rsid w:val="002A3FD2"/>
    <w:rsid w:val="002A4F45"/>
    <w:rsid w:val="002A7F58"/>
    <w:rsid w:val="002B463D"/>
    <w:rsid w:val="002B6C40"/>
    <w:rsid w:val="002C23E2"/>
    <w:rsid w:val="002C6026"/>
    <w:rsid w:val="002C7420"/>
    <w:rsid w:val="002C74BB"/>
    <w:rsid w:val="002D4D47"/>
    <w:rsid w:val="002D5266"/>
    <w:rsid w:val="002E001D"/>
    <w:rsid w:val="002E2133"/>
    <w:rsid w:val="002E31AF"/>
    <w:rsid w:val="002F1ED8"/>
    <w:rsid w:val="002F2389"/>
    <w:rsid w:val="002F3344"/>
    <w:rsid w:val="002F5C10"/>
    <w:rsid w:val="002F6125"/>
    <w:rsid w:val="003072F2"/>
    <w:rsid w:val="00310504"/>
    <w:rsid w:val="003121E1"/>
    <w:rsid w:val="00315255"/>
    <w:rsid w:val="0032541A"/>
    <w:rsid w:val="00326C80"/>
    <w:rsid w:val="0033385C"/>
    <w:rsid w:val="0034282B"/>
    <w:rsid w:val="003436E6"/>
    <w:rsid w:val="003457D6"/>
    <w:rsid w:val="00345B48"/>
    <w:rsid w:val="00351CBC"/>
    <w:rsid w:val="00351D3B"/>
    <w:rsid w:val="003521B6"/>
    <w:rsid w:val="00352622"/>
    <w:rsid w:val="00352F01"/>
    <w:rsid w:val="003554EA"/>
    <w:rsid w:val="003556AB"/>
    <w:rsid w:val="00357547"/>
    <w:rsid w:val="003577EA"/>
    <w:rsid w:val="0036054C"/>
    <w:rsid w:val="003624FA"/>
    <w:rsid w:val="003628D5"/>
    <w:rsid w:val="003655E3"/>
    <w:rsid w:val="00372EF5"/>
    <w:rsid w:val="00373BAA"/>
    <w:rsid w:val="0037596A"/>
    <w:rsid w:val="003760E0"/>
    <w:rsid w:val="0037699E"/>
    <w:rsid w:val="00376F6E"/>
    <w:rsid w:val="00381EFE"/>
    <w:rsid w:val="00382ECF"/>
    <w:rsid w:val="003848D5"/>
    <w:rsid w:val="00387200"/>
    <w:rsid w:val="003900DE"/>
    <w:rsid w:val="003960E4"/>
    <w:rsid w:val="00396C77"/>
    <w:rsid w:val="003A0540"/>
    <w:rsid w:val="003A199D"/>
    <w:rsid w:val="003A2BB1"/>
    <w:rsid w:val="003A398E"/>
    <w:rsid w:val="003A5EC3"/>
    <w:rsid w:val="003A666A"/>
    <w:rsid w:val="003A79C8"/>
    <w:rsid w:val="003A7E23"/>
    <w:rsid w:val="003A7F23"/>
    <w:rsid w:val="003B2097"/>
    <w:rsid w:val="003B593C"/>
    <w:rsid w:val="003B79C9"/>
    <w:rsid w:val="003C03CD"/>
    <w:rsid w:val="003C14A1"/>
    <w:rsid w:val="003C24A1"/>
    <w:rsid w:val="003C2671"/>
    <w:rsid w:val="003C2D16"/>
    <w:rsid w:val="003C2ED5"/>
    <w:rsid w:val="003C30F6"/>
    <w:rsid w:val="003D16DC"/>
    <w:rsid w:val="003D1AAE"/>
    <w:rsid w:val="003D314C"/>
    <w:rsid w:val="003D78BE"/>
    <w:rsid w:val="003D79A7"/>
    <w:rsid w:val="003E30F9"/>
    <w:rsid w:val="003E52AD"/>
    <w:rsid w:val="003E5BBC"/>
    <w:rsid w:val="003E6091"/>
    <w:rsid w:val="003E73A9"/>
    <w:rsid w:val="003F2D75"/>
    <w:rsid w:val="003F2E08"/>
    <w:rsid w:val="003F4946"/>
    <w:rsid w:val="003F52C5"/>
    <w:rsid w:val="003F5485"/>
    <w:rsid w:val="004018AD"/>
    <w:rsid w:val="004038E5"/>
    <w:rsid w:val="00404BC6"/>
    <w:rsid w:val="00406C2A"/>
    <w:rsid w:val="00410520"/>
    <w:rsid w:val="004106B1"/>
    <w:rsid w:val="00414BBF"/>
    <w:rsid w:val="00416CDB"/>
    <w:rsid w:val="004172AA"/>
    <w:rsid w:val="00420943"/>
    <w:rsid w:val="00420A09"/>
    <w:rsid w:val="00422FF8"/>
    <w:rsid w:val="004231EA"/>
    <w:rsid w:val="004269FF"/>
    <w:rsid w:val="00431410"/>
    <w:rsid w:val="0043489A"/>
    <w:rsid w:val="004351EE"/>
    <w:rsid w:val="00435392"/>
    <w:rsid w:val="00447052"/>
    <w:rsid w:val="00447344"/>
    <w:rsid w:val="00451465"/>
    <w:rsid w:val="00452413"/>
    <w:rsid w:val="0045610F"/>
    <w:rsid w:val="004566EA"/>
    <w:rsid w:val="004606B3"/>
    <w:rsid w:val="004611C8"/>
    <w:rsid w:val="00461E78"/>
    <w:rsid w:val="00463C26"/>
    <w:rsid w:val="00466632"/>
    <w:rsid w:val="00466EB3"/>
    <w:rsid w:val="004720B4"/>
    <w:rsid w:val="0047249A"/>
    <w:rsid w:val="004765B3"/>
    <w:rsid w:val="00476A0B"/>
    <w:rsid w:val="00477D4E"/>
    <w:rsid w:val="0048053B"/>
    <w:rsid w:val="00483DBE"/>
    <w:rsid w:val="0048539E"/>
    <w:rsid w:val="004900B4"/>
    <w:rsid w:val="004931E4"/>
    <w:rsid w:val="004952A7"/>
    <w:rsid w:val="004953A4"/>
    <w:rsid w:val="00495647"/>
    <w:rsid w:val="00496803"/>
    <w:rsid w:val="0049742F"/>
    <w:rsid w:val="004A2182"/>
    <w:rsid w:val="004A2E96"/>
    <w:rsid w:val="004A47E8"/>
    <w:rsid w:val="004A55F9"/>
    <w:rsid w:val="004A7352"/>
    <w:rsid w:val="004B58CA"/>
    <w:rsid w:val="004B7007"/>
    <w:rsid w:val="004B72FC"/>
    <w:rsid w:val="004C3CDD"/>
    <w:rsid w:val="004C4815"/>
    <w:rsid w:val="004C759B"/>
    <w:rsid w:val="004D353D"/>
    <w:rsid w:val="004D41BE"/>
    <w:rsid w:val="004D57A2"/>
    <w:rsid w:val="004E1096"/>
    <w:rsid w:val="004E1A3D"/>
    <w:rsid w:val="004E20C8"/>
    <w:rsid w:val="004E483F"/>
    <w:rsid w:val="004E51D0"/>
    <w:rsid w:val="004F052E"/>
    <w:rsid w:val="004F3CAD"/>
    <w:rsid w:val="004F4E04"/>
    <w:rsid w:val="00501318"/>
    <w:rsid w:val="00504711"/>
    <w:rsid w:val="005069AA"/>
    <w:rsid w:val="00507664"/>
    <w:rsid w:val="0051007A"/>
    <w:rsid w:val="00511FD6"/>
    <w:rsid w:val="00512737"/>
    <w:rsid w:val="0051582D"/>
    <w:rsid w:val="005178E7"/>
    <w:rsid w:val="00521F01"/>
    <w:rsid w:val="00522EC1"/>
    <w:rsid w:val="005247D8"/>
    <w:rsid w:val="00526867"/>
    <w:rsid w:val="005268F1"/>
    <w:rsid w:val="00527C2C"/>
    <w:rsid w:val="00530DAF"/>
    <w:rsid w:val="00532E43"/>
    <w:rsid w:val="005334A1"/>
    <w:rsid w:val="00534793"/>
    <w:rsid w:val="00537C9F"/>
    <w:rsid w:val="005427E0"/>
    <w:rsid w:val="00545A52"/>
    <w:rsid w:val="00546FA5"/>
    <w:rsid w:val="005477F0"/>
    <w:rsid w:val="005523B3"/>
    <w:rsid w:val="00553758"/>
    <w:rsid w:val="005537D8"/>
    <w:rsid w:val="00556CC6"/>
    <w:rsid w:val="00556E9E"/>
    <w:rsid w:val="005573C0"/>
    <w:rsid w:val="005613D5"/>
    <w:rsid w:val="00565E0C"/>
    <w:rsid w:val="00567EFD"/>
    <w:rsid w:val="00570625"/>
    <w:rsid w:val="005710DC"/>
    <w:rsid w:val="0057176A"/>
    <w:rsid w:val="00572533"/>
    <w:rsid w:val="00574F04"/>
    <w:rsid w:val="00582D39"/>
    <w:rsid w:val="005837D7"/>
    <w:rsid w:val="00583F58"/>
    <w:rsid w:val="00587F92"/>
    <w:rsid w:val="005910CB"/>
    <w:rsid w:val="00591447"/>
    <w:rsid w:val="005958EB"/>
    <w:rsid w:val="0059734E"/>
    <w:rsid w:val="005A03A3"/>
    <w:rsid w:val="005A293B"/>
    <w:rsid w:val="005A3B73"/>
    <w:rsid w:val="005B0A9A"/>
    <w:rsid w:val="005B4079"/>
    <w:rsid w:val="005B5A48"/>
    <w:rsid w:val="005C07A6"/>
    <w:rsid w:val="005C116E"/>
    <w:rsid w:val="005C4726"/>
    <w:rsid w:val="005C5449"/>
    <w:rsid w:val="005D24AB"/>
    <w:rsid w:val="005D2E67"/>
    <w:rsid w:val="005D37CB"/>
    <w:rsid w:val="005D5BFE"/>
    <w:rsid w:val="005D6471"/>
    <w:rsid w:val="005D6481"/>
    <w:rsid w:val="005D7E1C"/>
    <w:rsid w:val="005E4073"/>
    <w:rsid w:val="005E7320"/>
    <w:rsid w:val="005F144C"/>
    <w:rsid w:val="005F235E"/>
    <w:rsid w:val="005F3F86"/>
    <w:rsid w:val="00602D7E"/>
    <w:rsid w:val="00604239"/>
    <w:rsid w:val="00605BBD"/>
    <w:rsid w:val="006072AB"/>
    <w:rsid w:val="006162AE"/>
    <w:rsid w:val="006179D8"/>
    <w:rsid w:val="00622509"/>
    <w:rsid w:val="00627F12"/>
    <w:rsid w:val="00632A14"/>
    <w:rsid w:val="00634211"/>
    <w:rsid w:val="0063517A"/>
    <w:rsid w:val="0063575E"/>
    <w:rsid w:val="006414C3"/>
    <w:rsid w:val="0064167F"/>
    <w:rsid w:val="0064291F"/>
    <w:rsid w:val="00643A3C"/>
    <w:rsid w:val="0064519A"/>
    <w:rsid w:val="006460B3"/>
    <w:rsid w:val="0065012F"/>
    <w:rsid w:val="00650F27"/>
    <w:rsid w:val="006522D5"/>
    <w:rsid w:val="006526E5"/>
    <w:rsid w:val="00653A58"/>
    <w:rsid w:val="00654920"/>
    <w:rsid w:val="006549E7"/>
    <w:rsid w:val="00656D47"/>
    <w:rsid w:val="00661505"/>
    <w:rsid w:val="00661634"/>
    <w:rsid w:val="006647B8"/>
    <w:rsid w:val="00664C80"/>
    <w:rsid w:val="00667445"/>
    <w:rsid w:val="006705BA"/>
    <w:rsid w:val="00674951"/>
    <w:rsid w:val="006807F4"/>
    <w:rsid w:val="00680F92"/>
    <w:rsid w:val="00681188"/>
    <w:rsid w:val="00683F7B"/>
    <w:rsid w:val="006854E4"/>
    <w:rsid w:val="00685558"/>
    <w:rsid w:val="00686B9C"/>
    <w:rsid w:val="00690033"/>
    <w:rsid w:val="006A11AB"/>
    <w:rsid w:val="006A127B"/>
    <w:rsid w:val="006A3FFA"/>
    <w:rsid w:val="006A6FA5"/>
    <w:rsid w:val="006B1963"/>
    <w:rsid w:val="006B1EF7"/>
    <w:rsid w:val="006B22BD"/>
    <w:rsid w:val="006B5764"/>
    <w:rsid w:val="006B596A"/>
    <w:rsid w:val="006B7C6E"/>
    <w:rsid w:val="006C0FA1"/>
    <w:rsid w:val="006C6728"/>
    <w:rsid w:val="006C76FA"/>
    <w:rsid w:val="006C7C4F"/>
    <w:rsid w:val="006D2833"/>
    <w:rsid w:val="006D511D"/>
    <w:rsid w:val="006E2CC1"/>
    <w:rsid w:val="006E40F3"/>
    <w:rsid w:val="006E5641"/>
    <w:rsid w:val="006F2672"/>
    <w:rsid w:val="00701C88"/>
    <w:rsid w:val="007032C0"/>
    <w:rsid w:val="00703BD2"/>
    <w:rsid w:val="007117DA"/>
    <w:rsid w:val="00711B10"/>
    <w:rsid w:val="00712325"/>
    <w:rsid w:val="00717279"/>
    <w:rsid w:val="00720BB9"/>
    <w:rsid w:val="00720D5E"/>
    <w:rsid w:val="00721305"/>
    <w:rsid w:val="00722601"/>
    <w:rsid w:val="00722F19"/>
    <w:rsid w:val="007236A8"/>
    <w:rsid w:val="0072711D"/>
    <w:rsid w:val="00732CD9"/>
    <w:rsid w:val="00735D4A"/>
    <w:rsid w:val="0073619D"/>
    <w:rsid w:val="0073624F"/>
    <w:rsid w:val="00736EF0"/>
    <w:rsid w:val="0074025E"/>
    <w:rsid w:val="007455BF"/>
    <w:rsid w:val="00745763"/>
    <w:rsid w:val="0074695A"/>
    <w:rsid w:val="00747935"/>
    <w:rsid w:val="007525CD"/>
    <w:rsid w:val="00754F44"/>
    <w:rsid w:val="00755326"/>
    <w:rsid w:val="00755AFD"/>
    <w:rsid w:val="007609C3"/>
    <w:rsid w:val="007614FB"/>
    <w:rsid w:val="00763058"/>
    <w:rsid w:val="00765844"/>
    <w:rsid w:val="007754E8"/>
    <w:rsid w:val="0077645C"/>
    <w:rsid w:val="00777784"/>
    <w:rsid w:val="00777ED1"/>
    <w:rsid w:val="00777F41"/>
    <w:rsid w:val="00780BA3"/>
    <w:rsid w:val="00780F1D"/>
    <w:rsid w:val="0078458F"/>
    <w:rsid w:val="00791B76"/>
    <w:rsid w:val="00792899"/>
    <w:rsid w:val="007928E3"/>
    <w:rsid w:val="00794314"/>
    <w:rsid w:val="0079761C"/>
    <w:rsid w:val="007A3CF9"/>
    <w:rsid w:val="007A4ABA"/>
    <w:rsid w:val="007B04FE"/>
    <w:rsid w:val="007B0E50"/>
    <w:rsid w:val="007B3894"/>
    <w:rsid w:val="007B430F"/>
    <w:rsid w:val="007B5EFE"/>
    <w:rsid w:val="007C0B6D"/>
    <w:rsid w:val="007C1B4F"/>
    <w:rsid w:val="007C244A"/>
    <w:rsid w:val="007C3E77"/>
    <w:rsid w:val="007C4383"/>
    <w:rsid w:val="007C5904"/>
    <w:rsid w:val="007C6848"/>
    <w:rsid w:val="007C7A12"/>
    <w:rsid w:val="007D0168"/>
    <w:rsid w:val="007D0274"/>
    <w:rsid w:val="007D0843"/>
    <w:rsid w:val="007D562B"/>
    <w:rsid w:val="007D75E8"/>
    <w:rsid w:val="007E2ACD"/>
    <w:rsid w:val="007E3C78"/>
    <w:rsid w:val="007E414C"/>
    <w:rsid w:val="007E4279"/>
    <w:rsid w:val="007F0395"/>
    <w:rsid w:val="007F2FCB"/>
    <w:rsid w:val="007F3D40"/>
    <w:rsid w:val="007F3E34"/>
    <w:rsid w:val="007F5CCF"/>
    <w:rsid w:val="007F7B6F"/>
    <w:rsid w:val="00800CAC"/>
    <w:rsid w:val="00803624"/>
    <w:rsid w:val="00804198"/>
    <w:rsid w:val="00804832"/>
    <w:rsid w:val="00806DFC"/>
    <w:rsid w:val="00811808"/>
    <w:rsid w:val="0081275A"/>
    <w:rsid w:val="008129BF"/>
    <w:rsid w:val="00812CDE"/>
    <w:rsid w:val="00812FB3"/>
    <w:rsid w:val="00813789"/>
    <w:rsid w:val="00813A80"/>
    <w:rsid w:val="00813EF3"/>
    <w:rsid w:val="008149EA"/>
    <w:rsid w:val="00820911"/>
    <w:rsid w:val="00821DE5"/>
    <w:rsid w:val="00823B09"/>
    <w:rsid w:val="008261E8"/>
    <w:rsid w:val="00831951"/>
    <w:rsid w:val="0083210D"/>
    <w:rsid w:val="00835855"/>
    <w:rsid w:val="008371CE"/>
    <w:rsid w:val="00845664"/>
    <w:rsid w:val="0084574B"/>
    <w:rsid w:val="0085081D"/>
    <w:rsid w:val="008510AB"/>
    <w:rsid w:val="008520D2"/>
    <w:rsid w:val="00852990"/>
    <w:rsid w:val="00853499"/>
    <w:rsid w:val="00854761"/>
    <w:rsid w:val="00856B95"/>
    <w:rsid w:val="008601B9"/>
    <w:rsid w:val="008637AF"/>
    <w:rsid w:val="008666A8"/>
    <w:rsid w:val="00870B7E"/>
    <w:rsid w:val="00872D02"/>
    <w:rsid w:val="0087306B"/>
    <w:rsid w:val="00873179"/>
    <w:rsid w:val="00874411"/>
    <w:rsid w:val="0087674E"/>
    <w:rsid w:val="008776B8"/>
    <w:rsid w:val="00880521"/>
    <w:rsid w:val="0088672B"/>
    <w:rsid w:val="008868E5"/>
    <w:rsid w:val="00893826"/>
    <w:rsid w:val="00895E59"/>
    <w:rsid w:val="00896629"/>
    <w:rsid w:val="00897EA2"/>
    <w:rsid w:val="008A19E7"/>
    <w:rsid w:val="008A23E5"/>
    <w:rsid w:val="008A45D5"/>
    <w:rsid w:val="008A4D06"/>
    <w:rsid w:val="008A6D84"/>
    <w:rsid w:val="008A74FB"/>
    <w:rsid w:val="008B2086"/>
    <w:rsid w:val="008B460E"/>
    <w:rsid w:val="008C7F19"/>
    <w:rsid w:val="008D4155"/>
    <w:rsid w:val="008D6250"/>
    <w:rsid w:val="008E1347"/>
    <w:rsid w:val="008E303D"/>
    <w:rsid w:val="008E45D8"/>
    <w:rsid w:val="008E4F66"/>
    <w:rsid w:val="008E6A21"/>
    <w:rsid w:val="008E75BC"/>
    <w:rsid w:val="008F13A4"/>
    <w:rsid w:val="008F3A1B"/>
    <w:rsid w:val="008F5ECA"/>
    <w:rsid w:val="008F793C"/>
    <w:rsid w:val="00902784"/>
    <w:rsid w:val="009054E0"/>
    <w:rsid w:val="009063E6"/>
    <w:rsid w:val="00906D06"/>
    <w:rsid w:val="00911EE0"/>
    <w:rsid w:val="00923EC9"/>
    <w:rsid w:val="0092706D"/>
    <w:rsid w:val="0093015E"/>
    <w:rsid w:val="00930C3B"/>
    <w:rsid w:val="00931451"/>
    <w:rsid w:val="009329DC"/>
    <w:rsid w:val="00934D19"/>
    <w:rsid w:val="009362DB"/>
    <w:rsid w:val="00937DA7"/>
    <w:rsid w:val="0094032B"/>
    <w:rsid w:val="00940535"/>
    <w:rsid w:val="0094107A"/>
    <w:rsid w:val="00944CD4"/>
    <w:rsid w:val="00945572"/>
    <w:rsid w:val="00946122"/>
    <w:rsid w:val="0095072B"/>
    <w:rsid w:val="00952E38"/>
    <w:rsid w:val="00952F4A"/>
    <w:rsid w:val="00954B3F"/>
    <w:rsid w:val="009573C2"/>
    <w:rsid w:val="009616C4"/>
    <w:rsid w:val="00962BE6"/>
    <w:rsid w:val="00963B98"/>
    <w:rsid w:val="00964E1E"/>
    <w:rsid w:val="009661E0"/>
    <w:rsid w:val="00967EB0"/>
    <w:rsid w:val="00971127"/>
    <w:rsid w:val="0097187E"/>
    <w:rsid w:val="00972080"/>
    <w:rsid w:val="009745C7"/>
    <w:rsid w:val="0097618D"/>
    <w:rsid w:val="009926E0"/>
    <w:rsid w:val="0099496A"/>
    <w:rsid w:val="0099688C"/>
    <w:rsid w:val="00997E29"/>
    <w:rsid w:val="009A04B1"/>
    <w:rsid w:val="009A45C2"/>
    <w:rsid w:val="009B20B4"/>
    <w:rsid w:val="009B3200"/>
    <w:rsid w:val="009B4766"/>
    <w:rsid w:val="009B5584"/>
    <w:rsid w:val="009B55C8"/>
    <w:rsid w:val="009B622F"/>
    <w:rsid w:val="009C0BCE"/>
    <w:rsid w:val="009C12E1"/>
    <w:rsid w:val="009C45A9"/>
    <w:rsid w:val="009C47A7"/>
    <w:rsid w:val="009C5698"/>
    <w:rsid w:val="009C5A62"/>
    <w:rsid w:val="009D0307"/>
    <w:rsid w:val="009D0740"/>
    <w:rsid w:val="009D1F39"/>
    <w:rsid w:val="009E1971"/>
    <w:rsid w:val="009E2AE2"/>
    <w:rsid w:val="009E2C5F"/>
    <w:rsid w:val="009E4073"/>
    <w:rsid w:val="009E4C5C"/>
    <w:rsid w:val="009E4CC5"/>
    <w:rsid w:val="009E72CB"/>
    <w:rsid w:val="009F660D"/>
    <w:rsid w:val="00A057BB"/>
    <w:rsid w:val="00A07CF1"/>
    <w:rsid w:val="00A13A75"/>
    <w:rsid w:val="00A15996"/>
    <w:rsid w:val="00A15B40"/>
    <w:rsid w:val="00A160CD"/>
    <w:rsid w:val="00A21841"/>
    <w:rsid w:val="00A232D5"/>
    <w:rsid w:val="00A23331"/>
    <w:rsid w:val="00A24135"/>
    <w:rsid w:val="00A26204"/>
    <w:rsid w:val="00A2627F"/>
    <w:rsid w:val="00A2670F"/>
    <w:rsid w:val="00A35B81"/>
    <w:rsid w:val="00A36964"/>
    <w:rsid w:val="00A36F57"/>
    <w:rsid w:val="00A40303"/>
    <w:rsid w:val="00A41AC4"/>
    <w:rsid w:val="00A435E8"/>
    <w:rsid w:val="00A4372F"/>
    <w:rsid w:val="00A44C89"/>
    <w:rsid w:val="00A4515B"/>
    <w:rsid w:val="00A51919"/>
    <w:rsid w:val="00A56196"/>
    <w:rsid w:val="00A61C26"/>
    <w:rsid w:val="00A621CD"/>
    <w:rsid w:val="00A63803"/>
    <w:rsid w:val="00A64310"/>
    <w:rsid w:val="00A64543"/>
    <w:rsid w:val="00A6484B"/>
    <w:rsid w:val="00A6521C"/>
    <w:rsid w:val="00A652D1"/>
    <w:rsid w:val="00A67343"/>
    <w:rsid w:val="00A708A0"/>
    <w:rsid w:val="00A71C90"/>
    <w:rsid w:val="00A71EDD"/>
    <w:rsid w:val="00A72D1E"/>
    <w:rsid w:val="00A7338B"/>
    <w:rsid w:val="00A75BC9"/>
    <w:rsid w:val="00A7640C"/>
    <w:rsid w:val="00A81FAE"/>
    <w:rsid w:val="00A8225D"/>
    <w:rsid w:val="00A8358F"/>
    <w:rsid w:val="00A879BE"/>
    <w:rsid w:val="00A912E1"/>
    <w:rsid w:val="00A9679E"/>
    <w:rsid w:val="00AA2BBA"/>
    <w:rsid w:val="00AA2CB8"/>
    <w:rsid w:val="00AA5811"/>
    <w:rsid w:val="00AA7085"/>
    <w:rsid w:val="00AA7686"/>
    <w:rsid w:val="00AA79EA"/>
    <w:rsid w:val="00AB06E1"/>
    <w:rsid w:val="00AB0D84"/>
    <w:rsid w:val="00AB2C52"/>
    <w:rsid w:val="00AB5C6D"/>
    <w:rsid w:val="00AB5F59"/>
    <w:rsid w:val="00AB71F9"/>
    <w:rsid w:val="00AB755E"/>
    <w:rsid w:val="00AC3B1E"/>
    <w:rsid w:val="00AC6612"/>
    <w:rsid w:val="00AD61F8"/>
    <w:rsid w:val="00AD62AF"/>
    <w:rsid w:val="00AD639F"/>
    <w:rsid w:val="00AE000D"/>
    <w:rsid w:val="00AE0E54"/>
    <w:rsid w:val="00AE2D6D"/>
    <w:rsid w:val="00AF3D7A"/>
    <w:rsid w:val="00AF4F5C"/>
    <w:rsid w:val="00AF5545"/>
    <w:rsid w:val="00AF59E8"/>
    <w:rsid w:val="00AF5B59"/>
    <w:rsid w:val="00AF5D8D"/>
    <w:rsid w:val="00AF65E9"/>
    <w:rsid w:val="00AF727B"/>
    <w:rsid w:val="00B00414"/>
    <w:rsid w:val="00B05C78"/>
    <w:rsid w:val="00B10F67"/>
    <w:rsid w:val="00B14054"/>
    <w:rsid w:val="00B1508E"/>
    <w:rsid w:val="00B1643B"/>
    <w:rsid w:val="00B22A4D"/>
    <w:rsid w:val="00B251F7"/>
    <w:rsid w:val="00B25437"/>
    <w:rsid w:val="00B25EA3"/>
    <w:rsid w:val="00B316C4"/>
    <w:rsid w:val="00B33D94"/>
    <w:rsid w:val="00B340FE"/>
    <w:rsid w:val="00B35C8A"/>
    <w:rsid w:val="00B3787D"/>
    <w:rsid w:val="00B40E1B"/>
    <w:rsid w:val="00B4273E"/>
    <w:rsid w:val="00B4591A"/>
    <w:rsid w:val="00B50060"/>
    <w:rsid w:val="00B52B5C"/>
    <w:rsid w:val="00B52E74"/>
    <w:rsid w:val="00B53F29"/>
    <w:rsid w:val="00B556BD"/>
    <w:rsid w:val="00B62F07"/>
    <w:rsid w:val="00B643A1"/>
    <w:rsid w:val="00B655CA"/>
    <w:rsid w:val="00B70C9B"/>
    <w:rsid w:val="00B7224A"/>
    <w:rsid w:val="00B72BF6"/>
    <w:rsid w:val="00B814FE"/>
    <w:rsid w:val="00B819CA"/>
    <w:rsid w:val="00B83A83"/>
    <w:rsid w:val="00B85B84"/>
    <w:rsid w:val="00B866CE"/>
    <w:rsid w:val="00B903E8"/>
    <w:rsid w:val="00B9084B"/>
    <w:rsid w:val="00B93041"/>
    <w:rsid w:val="00B97396"/>
    <w:rsid w:val="00BA0820"/>
    <w:rsid w:val="00BA19E9"/>
    <w:rsid w:val="00BA6866"/>
    <w:rsid w:val="00BB0B46"/>
    <w:rsid w:val="00BB0D2D"/>
    <w:rsid w:val="00BB0DF9"/>
    <w:rsid w:val="00BB11F5"/>
    <w:rsid w:val="00BB45B2"/>
    <w:rsid w:val="00BB5BF1"/>
    <w:rsid w:val="00BB5F40"/>
    <w:rsid w:val="00BC2BE6"/>
    <w:rsid w:val="00BC36BF"/>
    <w:rsid w:val="00BC7E3D"/>
    <w:rsid w:val="00BD3C47"/>
    <w:rsid w:val="00BE274C"/>
    <w:rsid w:val="00BE40BF"/>
    <w:rsid w:val="00BE526A"/>
    <w:rsid w:val="00BF2247"/>
    <w:rsid w:val="00BF54B7"/>
    <w:rsid w:val="00BF666B"/>
    <w:rsid w:val="00BF7F15"/>
    <w:rsid w:val="00C002C0"/>
    <w:rsid w:val="00C03364"/>
    <w:rsid w:val="00C03E5B"/>
    <w:rsid w:val="00C04470"/>
    <w:rsid w:val="00C048D5"/>
    <w:rsid w:val="00C05686"/>
    <w:rsid w:val="00C06AF0"/>
    <w:rsid w:val="00C11C62"/>
    <w:rsid w:val="00C1392B"/>
    <w:rsid w:val="00C15F20"/>
    <w:rsid w:val="00C20C8C"/>
    <w:rsid w:val="00C236DA"/>
    <w:rsid w:val="00C2788C"/>
    <w:rsid w:val="00C30C6E"/>
    <w:rsid w:val="00C30E1B"/>
    <w:rsid w:val="00C30E45"/>
    <w:rsid w:val="00C31EB7"/>
    <w:rsid w:val="00C32CE1"/>
    <w:rsid w:val="00C33CEF"/>
    <w:rsid w:val="00C33E17"/>
    <w:rsid w:val="00C36778"/>
    <w:rsid w:val="00C37ADA"/>
    <w:rsid w:val="00C430F7"/>
    <w:rsid w:val="00C4355B"/>
    <w:rsid w:val="00C43B2A"/>
    <w:rsid w:val="00C44E11"/>
    <w:rsid w:val="00C46826"/>
    <w:rsid w:val="00C46A09"/>
    <w:rsid w:val="00C476F7"/>
    <w:rsid w:val="00C5023E"/>
    <w:rsid w:val="00C508D3"/>
    <w:rsid w:val="00C524A5"/>
    <w:rsid w:val="00C53068"/>
    <w:rsid w:val="00C62C0D"/>
    <w:rsid w:val="00C65AA6"/>
    <w:rsid w:val="00C674F5"/>
    <w:rsid w:val="00C70EB3"/>
    <w:rsid w:val="00C72EBC"/>
    <w:rsid w:val="00C741AC"/>
    <w:rsid w:val="00C75B8D"/>
    <w:rsid w:val="00C80130"/>
    <w:rsid w:val="00C8109B"/>
    <w:rsid w:val="00C81DBC"/>
    <w:rsid w:val="00C839C2"/>
    <w:rsid w:val="00C84100"/>
    <w:rsid w:val="00C856C9"/>
    <w:rsid w:val="00C9110C"/>
    <w:rsid w:val="00C91FEE"/>
    <w:rsid w:val="00C95306"/>
    <w:rsid w:val="00CA2ADA"/>
    <w:rsid w:val="00CA2BD0"/>
    <w:rsid w:val="00CB0CBE"/>
    <w:rsid w:val="00CB108F"/>
    <w:rsid w:val="00CB2319"/>
    <w:rsid w:val="00CB278F"/>
    <w:rsid w:val="00CB484E"/>
    <w:rsid w:val="00CB58C6"/>
    <w:rsid w:val="00CB7033"/>
    <w:rsid w:val="00CC673F"/>
    <w:rsid w:val="00CC7141"/>
    <w:rsid w:val="00CD08DF"/>
    <w:rsid w:val="00CD0AE2"/>
    <w:rsid w:val="00CD3092"/>
    <w:rsid w:val="00CD35DE"/>
    <w:rsid w:val="00CD3E23"/>
    <w:rsid w:val="00CD5E16"/>
    <w:rsid w:val="00CD6456"/>
    <w:rsid w:val="00CE0E06"/>
    <w:rsid w:val="00CE7A6E"/>
    <w:rsid w:val="00CF02B3"/>
    <w:rsid w:val="00CF0A5D"/>
    <w:rsid w:val="00CF145E"/>
    <w:rsid w:val="00CF175E"/>
    <w:rsid w:val="00CF5842"/>
    <w:rsid w:val="00CF77E1"/>
    <w:rsid w:val="00CF79CF"/>
    <w:rsid w:val="00D02D35"/>
    <w:rsid w:val="00D03AFF"/>
    <w:rsid w:val="00D058F2"/>
    <w:rsid w:val="00D07C98"/>
    <w:rsid w:val="00D1282A"/>
    <w:rsid w:val="00D1408E"/>
    <w:rsid w:val="00D15B2E"/>
    <w:rsid w:val="00D21552"/>
    <w:rsid w:val="00D237E7"/>
    <w:rsid w:val="00D23C59"/>
    <w:rsid w:val="00D305AC"/>
    <w:rsid w:val="00D315B9"/>
    <w:rsid w:val="00D31998"/>
    <w:rsid w:val="00D31EC5"/>
    <w:rsid w:val="00D321D1"/>
    <w:rsid w:val="00D33F4C"/>
    <w:rsid w:val="00D354EF"/>
    <w:rsid w:val="00D35DD4"/>
    <w:rsid w:val="00D36AE6"/>
    <w:rsid w:val="00D40EE3"/>
    <w:rsid w:val="00D41B5E"/>
    <w:rsid w:val="00D428AB"/>
    <w:rsid w:val="00D43BE4"/>
    <w:rsid w:val="00D451F3"/>
    <w:rsid w:val="00D45FAC"/>
    <w:rsid w:val="00D47A5B"/>
    <w:rsid w:val="00D47F2C"/>
    <w:rsid w:val="00D502C0"/>
    <w:rsid w:val="00D511E2"/>
    <w:rsid w:val="00D64ADE"/>
    <w:rsid w:val="00D709F0"/>
    <w:rsid w:val="00D73F75"/>
    <w:rsid w:val="00D82A57"/>
    <w:rsid w:val="00D83B15"/>
    <w:rsid w:val="00D83D95"/>
    <w:rsid w:val="00D875FA"/>
    <w:rsid w:val="00D9158F"/>
    <w:rsid w:val="00D91836"/>
    <w:rsid w:val="00D91A3A"/>
    <w:rsid w:val="00D921C5"/>
    <w:rsid w:val="00D9694D"/>
    <w:rsid w:val="00D978E8"/>
    <w:rsid w:val="00D97BDE"/>
    <w:rsid w:val="00DA2FEF"/>
    <w:rsid w:val="00DA41C1"/>
    <w:rsid w:val="00DA7ACF"/>
    <w:rsid w:val="00DB128D"/>
    <w:rsid w:val="00DB4076"/>
    <w:rsid w:val="00DB4452"/>
    <w:rsid w:val="00DB6E27"/>
    <w:rsid w:val="00DB7F86"/>
    <w:rsid w:val="00DC473F"/>
    <w:rsid w:val="00DC57B1"/>
    <w:rsid w:val="00DD0564"/>
    <w:rsid w:val="00DD0669"/>
    <w:rsid w:val="00DD4725"/>
    <w:rsid w:val="00DD5BAB"/>
    <w:rsid w:val="00DD6B61"/>
    <w:rsid w:val="00DE1938"/>
    <w:rsid w:val="00DE292E"/>
    <w:rsid w:val="00DE2F44"/>
    <w:rsid w:val="00DE4928"/>
    <w:rsid w:val="00DE4D6A"/>
    <w:rsid w:val="00DE513E"/>
    <w:rsid w:val="00DE57C5"/>
    <w:rsid w:val="00DE66F0"/>
    <w:rsid w:val="00DE6769"/>
    <w:rsid w:val="00DE7264"/>
    <w:rsid w:val="00DE7E2C"/>
    <w:rsid w:val="00DE7F59"/>
    <w:rsid w:val="00E000A3"/>
    <w:rsid w:val="00E02C50"/>
    <w:rsid w:val="00E03F0A"/>
    <w:rsid w:val="00E062A2"/>
    <w:rsid w:val="00E07A7A"/>
    <w:rsid w:val="00E11013"/>
    <w:rsid w:val="00E12F00"/>
    <w:rsid w:val="00E12F75"/>
    <w:rsid w:val="00E1391B"/>
    <w:rsid w:val="00E16FBA"/>
    <w:rsid w:val="00E22F33"/>
    <w:rsid w:val="00E2380F"/>
    <w:rsid w:val="00E23DE4"/>
    <w:rsid w:val="00E2778C"/>
    <w:rsid w:val="00E30594"/>
    <w:rsid w:val="00E313C9"/>
    <w:rsid w:val="00E3191A"/>
    <w:rsid w:val="00E31C9E"/>
    <w:rsid w:val="00E32853"/>
    <w:rsid w:val="00E32FF0"/>
    <w:rsid w:val="00E3422A"/>
    <w:rsid w:val="00E34645"/>
    <w:rsid w:val="00E37D6C"/>
    <w:rsid w:val="00E42980"/>
    <w:rsid w:val="00E43D86"/>
    <w:rsid w:val="00E46392"/>
    <w:rsid w:val="00E55728"/>
    <w:rsid w:val="00E62A23"/>
    <w:rsid w:val="00E63B4A"/>
    <w:rsid w:val="00E64015"/>
    <w:rsid w:val="00E65F6F"/>
    <w:rsid w:val="00E667B6"/>
    <w:rsid w:val="00E708FA"/>
    <w:rsid w:val="00E73347"/>
    <w:rsid w:val="00E73D28"/>
    <w:rsid w:val="00E81715"/>
    <w:rsid w:val="00E839C4"/>
    <w:rsid w:val="00E83D7D"/>
    <w:rsid w:val="00E8547A"/>
    <w:rsid w:val="00E90031"/>
    <w:rsid w:val="00E90155"/>
    <w:rsid w:val="00E905E2"/>
    <w:rsid w:val="00E90C34"/>
    <w:rsid w:val="00E90C5B"/>
    <w:rsid w:val="00E93458"/>
    <w:rsid w:val="00E94A37"/>
    <w:rsid w:val="00E96DB9"/>
    <w:rsid w:val="00EA23CF"/>
    <w:rsid w:val="00EA5E2A"/>
    <w:rsid w:val="00EA7EBD"/>
    <w:rsid w:val="00EB2D7E"/>
    <w:rsid w:val="00EB5F2F"/>
    <w:rsid w:val="00EC1E6E"/>
    <w:rsid w:val="00EC241E"/>
    <w:rsid w:val="00EC2DA9"/>
    <w:rsid w:val="00EC684E"/>
    <w:rsid w:val="00ED207A"/>
    <w:rsid w:val="00ED24C0"/>
    <w:rsid w:val="00ED3406"/>
    <w:rsid w:val="00ED60AC"/>
    <w:rsid w:val="00ED7274"/>
    <w:rsid w:val="00EE0F09"/>
    <w:rsid w:val="00EE2263"/>
    <w:rsid w:val="00EE35DD"/>
    <w:rsid w:val="00EF05C7"/>
    <w:rsid w:val="00EF14D4"/>
    <w:rsid w:val="00EF273D"/>
    <w:rsid w:val="00EF4151"/>
    <w:rsid w:val="00EF5A37"/>
    <w:rsid w:val="00EF77DA"/>
    <w:rsid w:val="00EF7AF8"/>
    <w:rsid w:val="00EF7FAE"/>
    <w:rsid w:val="00F0400D"/>
    <w:rsid w:val="00F05421"/>
    <w:rsid w:val="00F05C27"/>
    <w:rsid w:val="00F14F09"/>
    <w:rsid w:val="00F22406"/>
    <w:rsid w:val="00F25504"/>
    <w:rsid w:val="00F25906"/>
    <w:rsid w:val="00F25E4A"/>
    <w:rsid w:val="00F31E3E"/>
    <w:rsid w:val="00F323EE"/>
    <w:rsid w:val="00F34471"/>
    <w:rsid w:val="00F37000"/>
    <w:rsid w:val="00F3729D"/>
    <w:rsid w:val="00F37BAE"/>
    <w:rsid w:val="00F4571C"/>
    <w:rsid w:val="00F458F5"/>
    <w:rsid w:val="00F47249"/>
    <w:rsid w:val="00F5001F"/>
    <w:rsid w:val="00F504D4"/>
    <w:rsid w:val="00F50819"/>
    <w:rsid w:val="00F51631"/>
    <w:rsid w:val="00F52B84"/>
    <w:rsid w:val="00F52BC3"/>
    <w:rsid w:val="00F5625B"/>
    <w:rsid w:val="00F61C01"/>
    <w:rsid w:val="00F635E8"/>
    <w:rsid w:val="00F64559"/>
    <w:rsid w:val="00F72764"/>
    <w:rsid w:val="00F749F0"/>
    <w:rsid w:val="00F75302"/>
    <w:rsid w:val="00F757CA"/>
    <w:rsid w:val="00F777D1"/>
    <w:rsid w:val="00F80A09"/>
    <w:rsid w:val="00F80C50"/>
    <w:rsid w:val="00F83F41"/>
    <w:rsid w:val="00F84B93"/>
    <w:rsid w:val="00F8613A"/>
    <w:rsid w:val="00F91779"/>
    <w:rsid w:val="00F92B8D"/>
    <w:rsid w:val="00F931EE"/>
    <w:rsid w:val="00F936B7"/>
    <w:rsid w:val="00F93B40"/>
    <w:rsid w:val="00F93C6B"/>
    <w:rsid w:val="00F94AFA"/>
    <w:rsid w:val="00F9556F"/>
    <w:rsid w:val="00F95F81"/>
    <w:rsid w:val="00F9622A"/>
    <w:rsid w:val="00F97D9E"/>
    <w:rsid w:val="00FA1E36"/>
    <w:rsid w:val="00FA3BEA"/>
    <w:rsid w:val="00FA6985"/>
    <w:rsid w:val="00FA76E0"/>
    <w:rsid w:val="00FB1D42"/>
    <w:rsid w:val="00FB1E75"/>
    <w:rsid w:val="00FB2C75"/>
    <w:rsid w:val="00FB382F"/>
    <w:rsid w:val="00FB4DE6"/>
    <w:rsid w:val="00FB63F9"/>
    <w:rsid w:val="00FB68D8"/>
    <w:rsid w:val="00FB7CF7"/>
    <w:rsid w:val="00FB7F50"/>
    <w:rsid w:val="00FC0F88"/>
    <w:rsid w:val="00FC269A"/>
    <w:rsid w:val="00FC3F4D"/>
    <w:rsid w:val="00FC420C"/>
    <w:rsid w:val="00FC578D"/>
    <w:rsid w:val="00FC5CA4"/>
    <w:rsid w:val="00FC747E"/>
    <w:rsid w:val="00FD0F72"/>
    <w:rsid w:val="00FD1F39"/>
    <w:rsid w:val="00FD32DA"/>
    <w:rsid w:val="00FD3516"/>
    <w:rsid w:val="00FE01A7"/>
    <w:rsid w:val="00FE0616"/>
    <w:rsid w:val="00FE46C1"/>
    <w:rsid w:val="00FE5D91"/>
    <w:rsid w:val="00FF1A20"/>
    <w:rsid w:val="00FF53C6"/>
    <w:rsid w:val="00FF6CCD"/>
    <w:rsid w:val="00FF71D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FB382F"/>
    <w:rPr>
      <w:sz w:val="24"/>
      <w:szCs w:val="24"/>
    </w:rPr>
  </w:style>
  <w:style w:type="paragraph" w:styleId="Nadpis1">
    <w:name w:val="heading 1"/>
    <w:basedOn w:val="Normln"/>
    <w:next w:val="Normln"/>
    <w:qFormat/>
    <w:rsid w:val="00D73F75"/>
    <w:pPr>
      <w:keepNext/>
      <w:jc w:val="center"/>
      <w:outlineLvl w:val="0"/>
    </w:pPr>
    <w:rPr>
      <w:rFonts w:ascii="Arial" w:hAnsi="Arial" w:cs="Arial"/>
      <w:b/>
      <w:bCs/>
    </w:rPr>
  </w:style>
  <w:style w:type="paragraph" w:styleId="Nadpis2">
    <w:name w:val="heading 2"/>
    <w:basedOn w:val="Normln"/>
    <w:next w:val="Normln"/>
    <w:qFormat/>
    <w:rsid w:val="00D73F75"/>
    <w:pPr>
      <w:keepNext/>
      <w:outlineLvl w:val="1"/>
    </w:pPr>
    <w:rPr>
      <w:rFonts w:ascii="Arial" w:hAnsi="Arial" w:cs="Arial"/>
      <w:b/>
      <w:bCs/>
    </w:rPr>
  </w:style>
  <w:style w:type="paragraph" w:styleId="Nadpis3">
    <w:name w:val="heading 3"/>
    <w:basedOn w:val="Normln"/>
    <w:next w:val="Normln"/>
    <w:link w:val="Nadpis3Char"/>
    <w:qFormat/>
    <w:rsid w:val="00964E1E"/>
    <w:pPr>
      <w:keepNext/>
      <w:outlineLvl w:val="2"/>
    </w:pPr>
    <w:rPr>
      <w:rFonts w:ascii="Arial" w:hAnsi="Arial" w:cs="Arial"/>
      <w:b/>
      <w:bCs/>
      <w:sz w:val="20"/>
      <w:szCs w:val="20"/>
    </w:rPr>
  </w:style>
  <w:style w:type="paragraph" w:styleId="Nadpis4">
    <w:name w:val="heading 4"/>
    <w:basedOn w:val="Normln"/>
    <w:next w:val="Normln"/>
    <w:qFormat/>
    <w:rsid w:val="00964E1E"/>
    <w:pPr>
      <w:keepNext/>
      <w:outlineLvl w:val="3"/>
    </w:pPr>
    <w:rPr>
      <w:b/>
      <w:bCs/>
    </w:rPr>
  </w:style>
  <w:style w:type="paragraph" w:styleId="Nadpis5">
    <w:name w:val="heading 5"/>
    <w:basedOn w:val="Normln"/>
    <w:next w:val="Normln"/>
    <w:qFormat/>
    <w:rsid w:val="00964E1E"/>
    <w:pPr>
      <w:keepNext/>
      <w:jc w:val="both"/>
      <w:outlineLvl w:val="4"/>
    </w:pPr>
    <w:rPr>
      <w:b/>
    </w:rPr>
  </w:style>
  <w:style w:type="paragraph" w:styleId="Nadpis6">
    <w:name w:val="heading 6"/>
    <w:basedOn w:val="Normln"/>
    <w:next w:val="Normln"/>
    <w:qFormat/>
    <w:rsid w:val="00964E1E"/>
    <w:pPr>
      <w:keepNext/>
      <w:jc w:val="both"/>
      <w:outlineLvl w:val="5"/>
    </w:pPr>
    <w:rPr>
      <w:b/>
      <w:bCs/>
      <w:sz w:val="20"/>
    </w:rPr>
  </w:style>
  <w:style w:type="paragraph" w:styleId="Nadpis7">
    <w:name w:val="heading 7"/>
    <w:basedOn w:val="Normln"/>
    <w:next w:val="Normln"/>
    <w:qFormat/>
    <w:rsid w:val="00964E1E"/>
    <w:pPr>
      <w:keepNext/>
      <w:ind w:firstLine="708"/>
      <w:outlineLvl w:val="6"/>
    </w:pPr>
    <w:rPr>
      <w:b/>
    </w:rPr>
  </w:style>
  <w:style w:type="paragraph" w:styleId="Nadpis8">
    <w:name w:val="heading 8"/>
    <w:basedOn w:val="Normln"/>
    <w:next w:val="Normln"/>
    <w:qFormat/>
    <w:rsid w:val="00964E1E"/>
    <w:pPr>
      <w:keepNext/>
      <w:outlineLvl w:val="7"/>
    </w:pPr>
    <w:rPr>
      <w:b/>
      <w:sz w:val="28"/>
      <w:szCs w:val="32"/>
    </w:rPr>
  </w:style>
  <w:style w:type="paragraph" w:styleId="Nadpis9">
    <w:name w:val="heading 9"/>
    <w:basedOn w:val="Normln"/>
    <w:next w:val="Normln"/>
    <w:qFormat/>
    <w:rsid w:val="00964E1E"/>
    <w:pPr>
      <w:keepNext/>
      <w:tabs>
        <w:tab w:val="left" w:pos="540"/>
      </w:tabs>
      <w:outlineLvl w:val="8"/>
    </w:pPr>
    <w:rPr>
      <w:b/>
      <w:i/>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rsid w:val="00D73F75"/>
    <w:pPr>
      <w:tabs>
        <w:tab w:val="center" w:pos="4536"/>
        <w:tab w:val="right" w:pos="9072"/>
      </w:tabs>
    </w:pPr>
  </w:style>
  <w:style w:type="paragraph" w:styleId="Zkladntextodsazen">
    <w:name w:val="Body Text Indent"/>
    <w:basedOn w:val="Normln"/>
    <w:link w:val="ZkladntextodsazenChar"/>
    <w:rsid w:val="00D73F75"/>
    <w:pPr>
      <w:ind w:left="720"/>
    </w:pPr>
    <w:rPr>
      <w:rFonts w:ascii="Arial" w:hAnsi="Arial" w:cs="Arial"/>
    </w:rPr>
  </w:style>
  <w:style w:type="paragraph" w:styleId="Zpat">
    <w:name w:val="footer"/>
    <w:basedOn w:val="Normln"/>
    <w:link w:val="ZpatChar"/>
    <w:rsid w:val="0078458F"/>
    <w:pPr>
      <w:tabs>
        <w:tab w:val="center" w:pos="4536"/>
        <w:tab w:val="right" w:pos="9072"/>
      </w:tabs>
    </w:pPr>
  </w:style>
  <w:style w:type="character" w:styleId="slostrnky">
    <w:name w:val="page number"/>
    <w:basedOn w:val="Standardnpsmoodstavce"/>
    <w:rsid w:val="007C6848"/>
  </w:style>
  <w:style w:type="paragraph" w:styleId="Textbubliny">
    <w:name w:val="Balloon Text"/>
    <w:basedOn w:val="Normln"/>
    <w:semiHidden/>
    <w:rsid w:val="006D511D"/>
    <w:rPr>
      <w:rFonts w:ascii="Tahoma" w:hAnsi="Tahoma" w:cs="Tahoma"/>
      <w:sz w:val="16"/>
      <w:szCs w:val="16"/>
    </w:rPr>
  </w:style>
  <w:style w:type="table" w:styleId="Mkatabulky">
    <w:name w:val="Table Grid"/>
    <w:basedOn w:val="Normlntabulka"/>
    <w:rsid w:val="00582D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Zkladntext">
    <w:name w:val="Body Text"/>
    <w:basedOn w:val="Normln"/>
    <w:link w:val="ZkladntextChar"/>
    <w:rsid w:val="001A6BE7"/>
    <w:pPr>
      <w:spacing w:after="120"/>
    </w:pPr>
  </w:style>
  <w:style w:type="paragraph" w:customStyle="1" w:styleId="Zkladntextodsazendek">
    <w:name w:val="Základní text odsazený řádek"/>
    <w:basedOn w:val="Normln"/>
    <w:rsid w:val="002868EA"/>
    <w:pPr>
      <w:widowControl w:val="0"/>
      <w:spacing w:after="120"/>
      <w:ind w:firstLine="567"/>
      <w:jc w:val="both"/>
    </w:pPr>
    <w:rPr>
      <w:rFonts w:ascii="Arial" w:hAnsi="Arial"/>
      <w:szCs w:val="20"/>
    </w:rPr>
  </w:style>
  <w:style w:type="paragraph" w:customStyle="1" w:styleId="Tabulkatuntext16nasted">
    <w:name w:val="Tabulka tučný text_16 na střed"/>
    <w:basedOn w:val="Normln"/>
    <w:rsid w:val="004566EA"/>
    <w:pPr>
      <w:widowControl w:val="0"/>
      <w:spacing w:before="120" w:after="120"/>
      <w:jc w:val="center"/>
    </w:pPr>
    <w:rPr>
      <w:rFonts w:ascii="Arial" w:hAnsi="Arial" w:cs="Arial"/>
      <w:b/>
      <w:noProof/>
      <w:sz w:val="32"/>
      <w:szCs w:val="32"/>
    </w:rPr>
  </w:style>
  <w:style w:type="paragraph" w:customStyle="1" w:styleId="Tabulkatuntextnasted">
    <w:name w:val="Tabulka tučný text na střed"/>
    <w:basedOn w:val="Normln"/>
    <w:link w:val="TabulkatuntextnastedChar"/>
    <w:rsid w:val="004566EA"/>
    <w:pPr>
      <w:widowControl w:val="0"/>
      <w:spacing w:before="40" w:after="40"/>
      <w:jc w:val="center"/>
    </w:pPr>
    <w:rPr>
      <w:rFonts w:ascii="Arial" w:hAnsi="Arial"/>
      <w:b/>
      <w:noProof/>
      <w:szCs w:val="20"/>
    </w:rPr>
  </w:style>
  <w:style w:type="paragraph" w:customStyle="1" w:styleId="Tabulkazkladntext">
    <w:name w:val="Tabulka základní text"/>
    <w:basedOn w:val="Normln"/>
    <w:rsid w:val="004566EA"/>
    <w:pPr>
      <w:widowControl w:val="0"/>
      <w:spacing w:before="40" w:after="40"/>
    </w:pPr>
    <w:rPr>
      <w:rFonts w:ascii="Arial" w:hAnsi="Arial" w:cs="Arial"/>
      <w:noProof/>
      <w:szCs w:val="20"/>
    </w:rPr>
  </w:style>
  <w:style w:type="paragraph" w:customStyle="1" w:styleId="Tabulkazkladntextnasted">
    <w:name w:val="Tabulka základní text na střed"/>
    <w:basedOn w:val="Normln"/>
    <w:rsid w:val="004566EA"/>
    <w:pPr>
      <w:widowControl w:val="0"/>
      <w:spacing w:before="40" w:after="40"/>
      <w:jc w:val="center"/>
    </w:pPr>
    <w:rPr>
      <w:rFonts w:ascii="Arial" w:hAnsi="Arial"/>
      <w:noProof/>
      <w:szCs w:val="20"/>
    </w:rPr>
  </w:style>
  <w:style w:type="paragraph" w:customStyle="1" w:styleId="Radadvodovzprva">
    <w:name w:val="Rada důvodová zpráva"/>
    <w:basedOn w:val="Normln"/>
    <w:rsid w:val="00C048D5"/>
    <w:pPr>
      <w:widowControl w:val="0"/>
      <w:spacing w:after="480"/>
      <w:jc w:val="both"/>
    </w:pPr>
    <w:rPr>
      <w:rFonts w:ascii="Arial" w:hAnsi="Arial"/>
      <w:b/>
      <w:noProof/>
    </w:rPr>
  </w:style>
  <w:style w:type="paragraph" w:customStyle="1" w:styleId="Radaplohy">
    <w:name w:val="Rada přílohy"/>
    <w:basedOn w:val="Normln"/>
    <w:rsid w:val="00E34645"/>
    <w:pPr>
      <w:widowControl w:val="0"/>
      <w:spacing w:before="480" w:after="120"/>
      <w:jc w:val="both"/>
    </w:pPr>
    <w:rPr>
      <w:rFonts w:ascii="Arial" w:hAnsi="Arial"/>
      <w:szCs w:val="20"/>
      <w:u w:val="single"/>
    </w:rPr>
  </w:style>
  <w:style w:type="character" w:styleId="Hypertextovodkaz">
    <w:name w:val="Hyperlink"/>
    <w:rsid w:val="00B655CA"/>
    <w:rPr>
      <w:color w:val="0000FF"/>
      <w:u w:val="single"/>
    </w:rPr>
  </w:style>
  <w:style w:type="paragraph" w:customStyle="1" w:styleId="Char2">
    <w:name w:val="Char2"/>
    <w:basedOn w:val="Normln"/>
    <w:rsid w:val="005523B3"/>
    <w:pPr>
      <w:spacing w:after="160" w:line="240" w:lineRule="exact"/>
    </w:pPr>
    <w:rPr>
      <w:rFonts w:ascii="Verdana" w:hAnsi="Verdana"/>
      <w:sz w:val="20"/>
      <w:szCs w:val="20"/>
      <w:lang w:val="en-US" w:eastAsia="en-US"/>
    </w:rPr>
  </w:style>
  <w:style w:type="paragraph" w:styleId="Zkladntext3">
    <w:name w:val="Body Text 3"/>
    <w:basedOn w:val="Normln"/>
    <w:rsid w:val="00964E1E"/>
    <w:pPr>
      <w:jc w:val="center"/>
    </w:pPr>
    <w:rPr>
      <w:b/>
      <w:szCs w:val="48"/>
    </w:rPr>
  </w:style>
  <w:style w:type="paragraph" w:styleId="Zkladntext2">
    <w:name w:val="Body Text 2"/>
    <w:basedOn w:val="Normln"/>
    <w:rsid w:val="00964E1E"/>
    <w:pPr>
      <w:jc w:val="both"/>
    </w:pPr>
    <w:rPr>
      <w:bCs/>
    </w:rPr>
  </w:style>
  <w:style w:type="paragraph" w:styleId="Textpoznpodarou">
    <w:name w:val="footnote text"/>
    <w:basedOn w:val="Normln"/>
    <w:semiHidden/>
    <w:rsid w:val="00964E1E"/>
    <w:rPr>
      <w:sz w:val="20"/>
      <w:szCs w:val="20"/>
    </w:rPr>
  </w:style>
  <w:style w:type="paragraph" w:styleId="Zkladntextodsazen3">
    <w:name w:val="Body Text Indent 3"/>
    <w:basedOn w:val="Normln"/>
    <w:rsid w:val="00964E1E"/>
    <w:pPr>
      <w:spacing w:after="120"/>
      <w:ind w:left="283"/>
    </w:pPr>
    <w:rPr>
      <w:sz w:val="16"/>
      <w:szCs w:val="16"/>
    </w:rPr>
  </w:style>
  <w:style w:type="character" w:styleId="Sledovanodkaz">
    <w:name w:val="FollowedHyperlink"/>
    <w:rsid w:val="00964E1E"/>
    <w:rPr>
      <w:color w:val="800080"/>
      <w:u w:val="single"/>
    </w:rPr>
  </w:style>
  <w:style w:type="character" w:customStyle="1" w:styleId="1">
    <w:name w:val="1"/>
    <w:rsid w:val="00964E1E"/>
    <w:rPr>
      <w:rFonts w:ascii="Arial" w:hAnsi="Arial" w:cs="Arial"/>
      <w:b/>
      <w:sz w:val="36"/>
      <w:szCs w:val="52"/>
    </w:rPr>
  </w:style>
  <w:style w:type="paragraph" w:styleId="Obsah1">
    <w:name w:val="toc 1"/>
    <w:basedOn w:val="Normln"/>
    <w:next w:val="Normln"/>
    <w:autoRedefine/>
    <w:semiHidden/>
    <w:rsid w:val="00964E1E"/>
    <w:pPr>
      <w:tabs>
        <w:tab w:val="right" w:leader="dot" w:pos="9628"/>
      </w:tabs>
    </w:pPr>
    <w:rPr>
      <w:rFonts w:ascii="Arial" w:hAnsi="Arial" w:cs="Arial"/>
      <w:b/>
      <w:bCs/>
      <w:caps/>
      <w:noProof/>
    </w:rPr>
  </w:style>
  <w:style w:type="paragraph" w:styleId="Titulek">
    <w:name w:val="caption"/>
    <w:basedOn w:val="Normln"/>
    <w:next w:val="Normln"/>
    <w:qFormat/>
    <w:rsid w:val="000B582B"/>
    <w:rPr>
      <w:b/>
      <w:bCs/>
      <w:sz w:val="20"/>
      <w:szCs w:val="20"/>
    </w:rPr>
  </w:style>
  <w:style w:type="paragraph" w:styleId="Obsah2">
    <w:name w:val="toc 2"/>
    <w:basedOn w:val="Normln"/>
    <w:next w:val="Normln"/>
    <w:autoRedefine/>
    <w:semiHidden/>
    <w:rsid w:val="000B582B"/>
    <w:pPr>
      <w:tabs>
        <w:tab w:val="right" w:leader="dot" w:pos="9628"/>
      </w:tabs>
    </w:pPr>
    <w:rPr>
      <w:rFonts w:ascii="Arial" w:hAnsi="Arial" w:cs="Arial"/>
      <w:b/>
      <w:bCs/>
      <w:noProof/>
    </w:rPr>
  </w:style>
  <w:style w:type="paragraph" w:styleId="Obsah3">
    <w:name w:val="toc 3"/>
    <w:basedOn w:val="Normln"/>
    <w:next w:val="Normln"/>
    <w:autoRedefine/>
    <w:semiHidden/>
    <w:rsid w:val="000B582B"/>
    <w:pPr>
      <w:ind w:left="240"/>
    </w:pPr>
    <w:rPr>
      <w:sz w:val="20"/>
      <w:szCs w:val="20"/>
    </w:rPr>
  </w:style>
  <w:style w:type="paragraph" w:styleId="Obsah4">
    <w:name w:val="toc 4"/>
    <w:basedOn w:val="Normln"/>
    <w:next w:val="Normln"/>
    <w:autoRedefine/>
    <w:semiHidden/>
    <w:rsid w:val="000B582B"/>
    <w:pPr>
      <w:ind w:left="480"/>
    </w:pPr>
    <w:rPr>
      <w:sz w:val="20"/>
      <w:szCs w:val="20"/>
    </w:rPr>
  </w:style>
  <w:style w:type="paragraph" w:styleId="Obsah5">
    <w:name w:val="toc 5"/>
    <w:basedOn w:val="Normln"/>
    <w:next w:val="Normln"/>
    <w:autoRedefine/>
    <w:semiHidden/>
    <w:rsid w:val="000B582B"/>
    <w:pPr>
      <w:ind w:left="720"/>
    </w:pPr>
    <w:rPr>
      <w:sz w:val="20"/>
      <w:szCs w:val="20"/>
    </w:rPr>
  </w:style>
  <w:style w:type="paragraph" w:styleId="Obsah6">
    <w:name w:val="toc 6"/>
    <w:basedOn w:val="Normln"/>
    <w:next w:val="Normln"/>
    <w:autoRedefine/>
    <w:semiHidden/>
    <w:rsid w:val="000B582B"/>
    <w:pPr>
      <w:ind w:left="960"/>
    </w:pPr>
    <w:rPr>
      <w:sz w:val="20"/>
      <w:szCs w:val="20"/>
    </w:rPr>
  </w:style>
  <w:style w:type="paragraph" w:styleId="Obsah7">
    <w:name w:val="toc 7"/>
    <w:basedOn w:val="Normln"/>
    <w:next w:val="Normln"/>
    <w:autoRedefine/>
    <w:semiHidden/>
    <w:rsid w:val="000B582B"/>
    <w:pPr>
      <w:ind w:left="1200"/>
    </w:pPr>
    <w:rPr>
      <w:sz w:val="20"/>
      <w:szCs w:val="20"/>
    </w:rPr>
  </w:style>
  <w:style w:type="paragraph" w:styleId="Obsah8">
    <w:name w:val="toc 8"/>
    <w:basedOn w:val="Normln"/>
    <w:next w:val="Normln"/>
    <w:autoRedefine/>
    <w:semiHidden/>
    <w:rsid w:val="000B582B"/>
    <w:pPr>
      <w:ind w:left="1440"/>
    </w:pPr>
    <w:rPr>
      <w:sz w:val="20"/>
      <w:szCs w:val="20"/>
    </w:rPr>
  </w:style>
  <w:style w:type="paragraph" w:styleId="Obsah9">
    <w:name w:val="toc 9"/>
    <w:basedOn w:val="Normln"/>
    <w:next w:val="Normln"/>
    <w:autoRedefine/>
    <w:semiHidden/>
    <w:rsid w:val="000B582B"/>
    <w:pPr>
      <w:ind w:left="1680"/>
    </w:pPr>
    <w:rPr>
      <w:sz w:val="20"/>
      <w:szCs w:val="20"/>
    </w:rPr>
  </w:style>
  <w:style w:type="paragraph" w:styleId="Textkomente">
    <w:name w:val="annotation text"/>
    <w:basedOn w:val="Normln"/>
    <w:semiHidden/>
    <w:rsid w:val="000B582B"/>
    <w:rPr>
      <w:sz w:val="20"/>
      <w:szCs w:val="20"/>
    </w:rPr>
  </w:style>
  <w:style w:type="paragraph" w:styleId="Pedmtkomente">
    <w:name w:val="annotation subject"/>
    <w:basedOn w:val="Textkomente"/>
    <w:next w:val="Textkomente"/>
    <w:semiHidden/>
    <w:rsid w:val="000B582B"/>
    <w:rPr>
      <w:b/>
      <w:bCs/>
    </w:rPr>
  </w:style>
  <w:style w:type="character" w:styleId="Odkaznakoment">
    <w:name w:val="annotation reference"/>
    <w:semiHidden/>
    <w:rsid w:val="00AB5C6D"/>
    <w:rPr>
      <w:sz w:val="16"/>
      <w:szCs w:val="16"/>
    </w:rPr>
  </w:style>
  <w:style w:type="character" w:customStyle="1" w:styleId="TabulkatuntextnastedChar">
    <w:name w:val="Tabulka tučný text na střed Char"/>
    <w:link w:val="Tabulkatuntextnasted"/>
    <w:rsid w:val="009C0BCE"/>
    <w:rPr>
      <w:rFonts w:ascii="Arial" w:hAnsi="Arial"/>
      <w:b/>
      <w:noProof/>
      <w:sz w:val="24"/>
      <w:lang w:val="cs-CZ" w:eastAsia="cs-CZ" w:bidi="ar-SA"/>
    </w:rPr>
  </w:style>
  <w:style w:type="paragraph" w:customStyle="1" w:styleId="slo1text">
    <w:name w:val="Číslo1 text"/>
    <w:basedOn w:val="Normln"/>
    <w:rsid w:val="003E30F9"/>
    <w:pPr>
      <w:widowControl w:val="0"/>
      <w:tabs>
        <w:tab w:val="num" w:pos="567"/>
      </w:tabs>
      <w:spacing w:after="120"/>
      <w:ind w:left="567" w:hanging="567"/>
      <w:jc w:val="both"/>
      <w:outlineLvl w:val="0"/>
    </w:pPr>
    <w:rPr>
      <w:rFonts w:ascii="Arial" w:hAnsi="Arial"/>
      <w:noProof/>
      <w:szCs w:val="20"/>
    </w:rPr>
  </w:style>
  <w:style w:type="paragraph" w:customStyle="1" w:styleId="Odsazen1text">
    <w:name w:val="Odsazený1 text"/>
    <w:basedOn w:val="Normln"/>
    <w:rsid w:val="003E30F9"/>
    <w:pPr>
      <w:widowControl w:val="0"/>
      <w:spacing w:after="120"/>
      <w:ind w:left="567"/>
      <w:jc w:val="both"/>
    </w:pPr>
    <w:rPr>
      <w:rFonts w:ascii="Arial" w:hAnsi="Arial"/>
      <w:noProof/>
      <w:szCs w:val="20"/>
    </w:rPr>
  </w:style>
  <w:style w:type="character" w:customStyle="1" w:styleId="KurzvatextChar">
    <w:name w:val="Kurzíva text Char"/>
    <w:link w:val="Kurzvatext"/>
    <w:rsid w:val="003E30F9"/>
    <w:rPr>
      <w:rFonts w:ascii="Arial" w:hAnsi="Arial"/>
      <w:i/>
      <w:noProof w:val="0"/>
      <w:sz w:val="24"/>
      <w:szCs w:val="24"/>
      <w:lang w:val="cs-CZ" w:eastAsia="cs-CZ" w:bidi="ar-SA"/>
    </w:rPr>
  </w:style>
  <w:style w:type="character" w:customStyle="1" w:styleId="Nadpis3Char">
    <w:name w:val="Nadpis 3 Char"/>
    <w:link w:val="Nadpis3"/>
    <w:rsid w:val="00780F1D"/>
    <w:rPr>
      <w:rFonts w:ascii="Arial" w:hAnsi="Arial" w:cs="Arial"/>
      <w:b/>
      <w:bCs/>
    </w:rPr>
  </w:style>
  <w:style w:type="character" w:customStyle="1" w:styleId="ZpatChar">
    <w:name w:val="Zápatí Char"/>
    <w:link w:val="Zpat"/>
    <w:rsid w:val="00780F1D"/>
    <w:rPr>
      <w:sz w:val="24"/>
      <w:szCs w:val="24"/>
    </w:rPr>
  </w:style>
  <w:style w:type="paragraph" w:customStyle="1" w:styleId="Pipomnky">
    <w:name w:val="Připomínky"/>
    <w:basedOn w:val="Zkladntext"/>
    <w:rsid w:val="002200D5"/>
    <w:pPr>
      <w:jc w:val="both"/>
    </w:pPr>
    <w:rPr>
      <w:rFonts w:ascii="Arial" w:hAnsi="Arial" w:cs="Arial"/>
    </w:rPr>
  </w:style>
  <w:style w:type="paragraph" w:customStyle="1" w:styleId="Kurzvatext">
    <w:name w:val="Kurzíva text"/>
    <w:basedOn w:val="Normln"/>
    <w:link w:val="KurzvatextChar"/>
    <w:rsid w:val="002200D5"/>
    <w:pPr>
      <w:widowControl w:val="0"/>
      <w:spacing w:after="120"/>
      <w:jc w:val="both"/>
    </w:pPr>
    <w:rPr>
      <w:rFonts w:ascii="Arial" w:hAnsi="Arial"/>
      <w:i/>
    </w:rPr>
  </w:style>
  <w:style w:type="character" w:customStyle="1" w:styleId="ZkladntextChar">
    <w:name w:val="Základní text Char"/>
    <w:link w:val="Zkladntext"/>
    <w:rsid w:val="002200D5"/>
    <w:rPr>
      <w:sz w:val="24"/>
      <w:szCs w:val="24"/>
    </w:rPr>
  </w:style>
  <w:style w:type="paragraph" w:styleId="Odstavecseseznamem">
    <w:name w:val="List Paragraph"/>
    <w:basedOn w:val="Normln"/>
    <w:uiPriority w:val="34"/>
    <w:qFormat/>
    <w:rsid w:val="001D2E59"/>
    <w:pPr>
      <w:ind w:left="720"/>
      <w:contextualSpacing/>
    </w:pPr>
  </w:style>
  <w:style w:type="character" w:customStyle="1" w:styleId="ZkladntextodsazenChar">
    <w:name w:val="Základní text odsazený Char"/>
    <w:link w:val="Zkladntextodsazen"/>
    <w:rsid w:val="00FB382F"/>
    <w:rPr>
      <w:rFonts w:ascii="Arial" w:hAnsi="Arial" w:cs="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103578">
      <w:bodyDiv w:val="1"/>
      <w:marLeft w:val="0"/>
      <w:marRight w:val="0"/>
      <w:marTop w:val="0"/>
      <w:marBottom w:val="0"/>
      <w:divBdr>
        <w:top w:val="none" w:sz="0" w:space="0" w:color="auto"/>
        <w:left w:val="none" w:sz="0" w:space="0" w:color="auto"/>
        <w:bottom w:val="none" w:sz="0" w:space="0" w:color="auto"/>
        <w:right w:val="none" w:sz="0" w:space="0" w:color="auto"/>
      </w:divBdr>
      <w:divsChild>
        <w:div w:id="50420529">
          <w:marLeft w:val="0"/>
          <w:marRight w:val="0"/>
          <w:marTop w:val="0"/>
          <w:marBottom w:val="0"/>
          <w:divBdr>
            <w:top w:val="none" w:sz="0" w:space="0" w:color="auto"/>
            <w:left w:val="none" w:sz="0" w:space="0" w:color="auto"/>
            <w:bottom w:val="none" w:sz="0" w:space="0" w:color="auto"/>
            <w:right w:val="none" w:sz="0" w:space="0" w:color="auto"/>
          </w:divBdr>
        </w:div>
        <w:div w:id="1095520578">
          <w:marLeft w:val="0"/>
          <w:marRight w:val="0"/>
          <w:marTop w:val="0"/>
          <w:marBottom w:val="0"/>
          <w:divBdr>
            <w:top w:val="none" w:sz="0" w:space="0" w:color="auto"/>
            <w:left w:val="none" w:sz="0" w:space="0" w:color="auto"/>
            <w:bottom w:val="none" w:sz="0" w:space="0" w:color="auto"/>
            <w:right w:val="none" w:sz="0" w:space="0" w:color="auto"/>
          </w:divBdr>
        </w:div>
      </w:divsChild>
    </w:div>
    <w:div w:id="689381025">
      <w:bodyDiv w:val="1"/>
      <w:marLeft w:val="0"/>
      <w:marRight w:val="0"/>
      <w:marTop w:val="0"/>
      <w:marBottom w:val="0"/>
      <w:divBdr>
        <w:top w:val="none" w:sz="0" w:space="0" w:color="auto"/>
        <w:left w:val="none" w:sz="0" w:space="0" w:color="auto"/>
        <w:bottom w:val="none" w:sz="0" w:space="0" w:color="auto"/>
        <w:right w:val="none" w:sz="0" w:space="0" w:color="auto"/>
      </w:divBdr>
    </w:div>
    <w:div w:id="1151487678">
      <w:bodyDiv w:val="1"/>
      <w:marLeft w:val="150"/>
      <w:marRight w:val="0"/>
      <w:marTop w:val="375"/>
      <w:marBottom w:val="0"/>
      <w:divBdr>
        <w:top w:val="none" w:sz="0" w:space="0" w:color="auto"/>
        <w:left w:val="none" w:sz="0" w:space="0" w:color="auto"/>
        <w:bottom w:val="none" w:sz="0" w:space="0" w:color="auto"/>
        <w:right w:val="none" w:sz="0" w:space="0" w:color="auto"/>
      </w:divBdr>
    </w:div>
    <w:div w:id="1429354415">
      <w:bodyDiv w:val="1"/>
      <w:marLeft w:val="0"/>
      <w:marRight w:val="0"/>
      <w:marTop w:val="0"/>
      <w:marBottom w:val="0"/>
      <w:divBdr>
        <w:top w:val="none" w:sz="0" w:space="0" w:color="auto"/>
        <w:left w:val="none" w:sz="0" w:space="0" w:color="auto"/>
        <w:bottom w:val="none" w:sz="0" w:space="0" w:color="auto"/>
        <w:right w:val="none" w:sz="0" w:space="0" w:color="auto"/>
      </w:divBdr>
    </w:div>
    <w:div w:id="1600260367">
      <w:bodyDiv w:val="1"/>
      <w:marLeft w:val="0"/>
      <w:marRight w:val="0"/>
      <w:marTop w:val="0"/>
      <w:marBottom w:val="0"/>
      <w:divBdr>
        <w:top w:val="none" w:sz="0" w:space="0" w:color="auto"/>
        <w:left w:val="none" w:sz="0" w:space="0" w:color="auto"/>
        <w:bottom w:val="none" w:sz="0" w:space="0" w:color="auto"/>
        <w:right w:val="none" w:sz="0" w:space="0" w:color="auto"/>
      </w:divBdr>
    </w:div>
    <w:div w:id="1600719507">
      <w:bodyDiv w:val="1"/>
      <w:marLeft w:val="0"/>
      <w:marRight w:val="0"/>
      <w:marTop w:val="0"/>
      <w:marBottom w:val="0"/>
      <w:divBdr>
        <w:top w:val="none" w:sz="0" w:space="0" w:color="auto"/>
        <w:left w:val="none" w:sz="0" w:space="0" w:color="auto"/>
        <w:bottom w:val="none" w:sz="0" w:space="0" w:color="auto"/>
        <w:right w:val="none" w:sz="0" w:space="0" w:color="auto"/>
      </w:divBdr>
    </w:div>
    <w:div w:id="1862547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3" Type="http://schemas.microsoft.com/office/2007/relationships/stylesWithEffects" Target="stylesWithEffect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22</Pages>
  <Words>7042</Words>
  <Characters>41552</Characters>
  <Application>Microsoft Office Word</Application>
  <DocSecurity>0</DocSecurity>
  <Lines>346</Lines>
  <Paragraphs>96</Paragraphs>
  <ScaleCrop>false</ScaleCrop>
  <HeadingPairs>
    <vt:vector size="2" baseType="variant">
      <vt:variant>
        <vt:lpstr>Název</vt:lpstr>
      </vt:variant>
      <vt:variant>
        <vt:i4>1</vt:i4>
      </vt:variant>
    </vt:vector>
  </HeadingPairs>
  <TitlesOfParts>
    <vt:vector size="1" baseType="lpstr">
      <vt:lpstr>Důvodová zpráva</vt:lpstr>
    </vt:vector>
  </TitlesOfParts>
  <Company>KÚOK</Company>
  <LinksUpToDate>false</LinksUpToDate>
  <CharactersWithSpaces>48498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Důvodová zpráva</dc:title>
  <dc:subject/>
  <dc:creator>Ing. Alice Hradilová</dc:creator>
  <cp:keywords/>
  <dc:description/>
  <cp:lastModifiedBy>Dostálová Hedvika</cp:lastModifiedBy>
  <cp:revision>7</cp:revision>
  <cp:lastPrinted>2012-08-29T06:22:00Z</cp:lastPrinted>
  <dcterms:created xsi:type="dcterms:W3CDTF">2012-08-28T14:07:00Z</dcterms:created>
  <dcterms:modified xsi:type="dcterms:W3CDTF">2012-08-30T10:00:00Z</dcterms:modified>
</cp:coreProperties>
</file>